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2260" w:type="dxa"/>
        <w:tblLook w:val="04A0" w:firstRow="1" w:lastRow="0" w:firstColumn="1" w:lastColumn="0" w:noHBand="0" w:noVBand="1"/>
      </w:tblPr>
      <w:tblGrid>
        <w:gridCol w:w="2740"/>
        <w:gridCol w:w="2860"/>
        <w:gridCol w:w="2600"/>
        <w:gridCol w:w="1980"/>
        <w:gridCol w:w="2080"/>
      </w:tblGrid>
      <w:tr w:rsidR="00AA326D" w:rsidRPr="00AA326D" w14:paraId="533C2398" w14:textId="77777777" w:rsidTr="00AA326D">
        <w:trPr>
          <w:trHeight w:val="315"/>
        </w:trPr>
        <w:tc>
          <w:tcPr>
            <w:tcW w:w="12260" w:type="dxa"/>
            <w:gridSpan w:val="5"/>
            <w:tcBorders>
              <w:top w:val="nil"/>
              <w:left w:val="nil"/>
              <w:bottom w:val="nil"/>
              <w:right w:val="nil"/>
            </w:tcBorders>
            <w:shd w:val="clear" w:color="auto" w:fill="auto"/>
            <w:noWrap/>
            <w:vAlign w:val="bottom"/>
            <w:hideMark/>
          </w:tcPr>
          <w:p w14:paraId="205AB771" w14:textId="72E8F51B" w:rsidR="00AA326D" w:rsidRPr="00AA326D" w:rsidRDefault="00AA326D" w:rsidP="00AA326D">
            <w:pPr>
              <w:spacing w:after="0" w:line="240" w:lineRule="auto"/>
              <w:jc w:val="center"/>
              <w:rPr>
                <w:rFonts w:ascii="Calibri" w:eastAsia="Times New Roman" w:hAnsi="Calibri" w:cs="Calibri"/>
                <w:color w:val="000000"/>
                <w:lang w:val="en-US"/>
              </w:rPr>
            </w:pPr>
            <w:r w:rsidRPr="00AA326D">
              <w:rPr>
                <w:rFonts w:ascii="Calibri" w:eastAsia="Times New Roman" w:hAnsi="Calibri" w:cs="Calibri"/>
                <w:color w:val="000000"/>
                <w:lang w:val="en-US"/>
              </w:rPr>
              <w:t>PS1 code weights for variants with the same predicted splicing event as a known (likely) pathogenic variant *</w:t>
            </w:r>
            <w:r>
              <w:rPr>
                <w:rFonts w:ascii="Calibri" w:eastAsia="Times New Roman" w:hAnsi="Calibri" w:cs="Calibri"/>
                <w:color w:val="000000"/>
                <w:lang w:val="en-US"/>
              </w:rPr>
              <w:t xml:space="preserve"> (</w:t>
            </w:r>
            <w:r w:rsidRPr="00AA326D">
              <w:rPr>
                <w:rFonts w:ascii="Calibri" w:eastAsia="Times New Roman" w:hAnsi="Calibri" w:cs="Calibri"/>
                <w:color w:val="000000"/>
                <w:lang w:val="en-US"/>
              </w:rPr>
              <w:t>PMID: 37352859</w:t>
            </w:r>
            <w:r>
              <w:rPr>
                <w:rFonts w:ascii="Calibri" w:eastAsia="Times New Roman" w:hAnsi="Calibri" w:cs="Calibri"/>
                <w:color w:val="000000"/>
                <w:lang w:val="en-US"/>
              </w:rPr>
              <w:t xml:space="preserve">) </w:t>
            </w:r>
          </w:p>
        </w:tc>
      </w:tr>
      <w:tr w:rsidR="00AA326D" w:rsidRPr="00AA326D" w14:paraId="52CF9A68" w14:textId="77777777" w:rsidTr="00AA326D">
        <w:trPr>
          <w:trHeight w:val="750"/>
        </w:trPr>
        <w:tc>
          <w:tcPr>
            <w:tcW w:w="2740" w:type="dxa"/>
            <w:vMerge w:val="restart"/>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452E6B3D" w14:textId="77777777" w:rsidR="00AA326D" w:rsidRPr="00AA326D" w:rsidRDefault="00AA326D" w:rsidP="00AA326D">
            <w:pPr>
              <w:spacing w:after="0" w:line="240" w:lineRule="auto"/>
              <w:jc w:val="center"/>
              <w:rPr>
                <w:rFonts w:ascii="Arial Narrow" w:eastAsia="Times New Roman" w:hAnsi="Arial Narrow" w:cs="Calibri"/>
                <w:b/>
                <w:bCs/>
                <w:color w:val="000000"/>
                <w:lang w:val="en-US"/>
              </w:rPr>
            </w:pPr>
            <w:r w:rsidRPr="00AA326D">
              <w:rPr>
                <w:rFonts w:ascii="Arial Narrow" w:eastAsia="Times New Roman" w:hAnsi="Arial Narrow" w:cs="Calibri"/>
                <w:b/>
                <w:bCs/>
                <w:color w:val="000000"/>
                <w:lang w:val="en-US"/>
              </w:rPr>
              <w:t>Variant Under Assessment (VUA)</w:t>
            </w:r>
          </w:p>
        </w:tc>
        <w:tc>
          <w:tcPr>
            <w:tcW w:w="2860" w:type="dxa"/>
            <w:vMerge w:val="restart"/>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20D4E804" w14:textId="77777777" w:rsidR="00AA326D" w:rsidRPr="00AA326D" w:rsidRDefault="00AA326D" w:rsidP="00AA326D">
            <w:pPr>
              <w:spacing w:after="0" w:line="240" w:lineRule="auto"/>
              <w:jc w:val="center"/>
              <w:rPr>
                <w:rFonts w:ascii="Arial Narrow" w:eastAsia="Times New Roman" w:hAnsi="Arial Narrow" w:cs="Calibri"/>
                <w:b/>
                <w:bCs/>
                <w:color w:val="000000"/>
                <w:lang w:val="en-US"/>
              </w:rPr>
            </w:pPr>
            <w:r w:rsidRPr="00AA326D">
              <w:rPr>
                <w:rFonts w:ascii="Arial Narrow" w:eastAsia="Times New Roman" w:hAnsi="Arial Narrow" w:cs="Calibri"/>
                <w:b/>
                <w:bCs/>
                <w:color w:val="000000"/>
                <w:lang w:val="en-US"/>
              </w:rPr>
              <w:t>Baseline computational/predictive code applicable to VUA</w:t>
            </w:r>
          </w:p>
        </w:tc>
        <w:tc>
          <w:tcPr>
            <w:tcW w:w="2600" w:type="dxa"/>
            <w:vMerge w:val="restart"/>
            <w:tcBorders>
              <w:top w:val="single" w:sz="8" w:space="0" w:color="000000"/>
              <w:left w:val="single" w:sz="8" w:space="0" w:color="000000"/>
              <w:bottom w:val="single" w:sz="8" w:space="0" w:color="000000"/>
              <w:right w:val="single" w:sz="8" w:space="0" w:color="0F172A"/>
            </w:tcBorders>
            <w:shd w:val="clear" w:color="000000" w:fill="D9D9D9"/>
            <w:vAlign w:val="center"/>
            <w:hideMark/>
          </w:tcPr>
          <w:p w14:paraId="22D5A7AA" w14:textId="77777777" w:rsidR="00AA326D" w:rsidRPr="00AA326D" w:rsidRDefault="00AA326D" w:rsidP="00AA326D">
            <w:pPr>
              <w:spacing w:after="0" w:line="240" w:lineRule="auto"/>
              <w:jc w:val="center"/>
              <w:rPr>
                <w:rFonts w:ascii="Arial Narrow" w:eastAsia="Times New Roman" w:hAnsi="Arial Narrow" w:cs="Calibri"/>
                <w:b/>
                <w:bCs/>
                <w:color w:val="000000"/>
                <w:lang w:val="en-US"/>
              </w:rPr>
            </w:pPr>
            <w:r w:rsidRPr="00AA326D">
              <w:rPr>
                <w:rFonts w:ascii="Arial Narrow" w:eastAsia="Times New Roman" w:hAnsi="Arial Narrow" w:cs="Calibri"/>
                <w:b/>
                <w:bCs/>
                <w:color w:val="000000"/>
                <w:lang w:val="en-US"/>
              </w:rPr>
              <w:t>Position of reference variant compared to VUA</w:t>
            </w:r>
          </w:p>
        </w:tc>
        <w:tc>
          <w:tcPr>
            <w:tcW w:w="4060" w:type="dxa"/>
            <w:gridSpan w:val="2"/>
            <w:tcBorders>
              <w:top w:val="single" w:sz="8" w:space="0" w:color="0F172A"/>
              <w:left w:val="nil"/>
              <w:bottom w:val="single" w:sz="8" w:space="0" w:color="0F172A"/>
              <w:right w:val="single" w:sz="8" w:space="0" w:color="0F172A"/>
            </w:tcBorders>
            <w:shd w:val="clear" w:color="000000" w:fill="D9D9D9"/>
            <w:vAlign w:val="center"/>
            <w:hideMark/>
          </w:tcPr>
          <w:p w14:paraId="798DDFCC" w14:textId="77777777" w:rsidR="00AA326D" w:rsidRPr="00AA326D" w:rsidRDefault="00AA326D" w:rsidP="00AA326D">
            <w:pPr>
              <w:spacing w:after="0" w:line="240" w:lineRule="auto"/>
              <w:jc w:val="center"/>
              <w:rPr>
                <w:rFonts w:ascii="Arial Narrow" w:eastAsia="Times New Roman" w:hAnsi="Arial Narrow" w:cs="Calibri"/>
                <w:b/>
                <w:bCs/>
                <w:color w:val="000000"/>
                <w:lang w:val="en-US"/>
              </w:rPr>
            </w:pPr>
            <w:r w:rsidRPr="00AA326D">
              <w:rPr>
                <w:rFonts w:ascii="Arial Narrow" w:eastAsia="Times New Roman" w:hAnsi="Arial Narrow" w:cs="Calibri"/>
                <w:b/>
                <w:bCs/>
                <w:color w:val="000000"/>
                <w:lang w:val="en-US"/>
              </w:rPr>
              <w:t>PS1(Splicing) code applicable to VUA</w:t>
            </w:r>
          </w:p>
        </w:tc>
      </w:tr>
      <w:tr w:rsidR="00AA326D" w:rsidRPr="00AA326D" w14:paraId="1FF833BE" w14:textId="77777777" w:rsidTr="00AA326D">
        <w:trPr>
          <w:trHeight w:val="675"/>
        </w:trPr>
        <w:tc>
          <w:tcPr>
            <w:tcW w:w="2740" w:type="dxa"/>
            <w:vMerge/>
            <w:tcBorders>
              <w:top w:val="single" w:sz="8" w:space="0" w:color="000000"/>
              <w:left w:val="single" w:sz="8" w:space="0" w:color="000000"/>
              <w:bottom w:val="single" w:sz="8" w:space="0" w:color="000000"/>
              <w:right w:val="single" w:sz="8" w:space="0" w:color="000000"/>
            </w:tcBorders>
            <w:vAlign w:val="center"/>
            <w:hideMark/>
          </w:tcPr>
          <w:p w14:paraId="01636705" w14:textId="77777777" w:rsidR="00AA326D" w:rsidRPr="00AA326D" w:rsidRDefault="00AA326D" w:rsidP="00AA326D">
            <w:pPr>
              <w:spacing w:after="0" w:line="240" w:lineRule="auto"/>
              <w:rPr>
                <w:rFonts w:ascii="Arial Narrow" w:eastAsia="Times New Roman" w:hAnsi="Arial Narrow" w:cs="Calibri"/>
                <w:b/>
                <w:bCs/>
                <w:color w:val="000000"/>
                <w:lang w:val="en-US"/>
              </w:rPr>
            </w:pPr>
          </w:p>
        </w:tc>
        <w:tc>
          <w:tcPr>
            <w:tcW w:w="2860" w:type="dxa"/>
            <w:vMerge/>
            <w:tcBorders>
              <w:top w:val="single" w:sz="8" w:space="0" w:color="000000"/>
              <w:left w:val="single" w:sz="8" w:space="0" w:color="000000"/>
              <w:bottom w:val="single" w:sz="8" w:space="0" w:color="000000"/>
              <w:right w:val="single" w:sz="8" w:space="0" w:color="000000"/>
            </w:tcBorders>
            <w:vAlign w:val="center"/>
            <w:hideMark/>
          </w:tcPr>
          <w:p w14:paraId="5D73D91F" w14:textId="77777777" w:rsidR="00AA326D" w:rsidRPr="00AA326D" w:rsidRDefault="00AA326D" w:rsidP="00AA326D">
            <w:pPr>
              <w:spacing w:after="0" w:line="240" w:lineRule="auto"/>
              <w:rPr>
                <w:rFonts w:ascii="Arial Narrow" w:eastAsia="Times New Roman" w:hAnsi="Arial Narrow" w:cs="Calibri"/>
                <w:b/>
                <w:bCs/>
                <w:color w:val="000000"/>
                <w:lang w:val="en-US"/>
              </w:rPr>
            </w:pPr>
          </w:p>
        </w:tc>
        <w:tc>
          <w:tcPr>
            <w:tcW w:w="2600" w:type="dxa"/>
            <w:vMerge/>
            <w:tcBorders>
              <w:top w:val="single" w:sz="8" w:space="0" w:color="000000"/>
              <w:left w:val="single" w:sz="8" w:space="0" w:color="000000"/>
              <w:bottom w:val="single" w:sz="8" w:space="0" w:color="000000"/>
              <w:right w:val="single" w:sz="8" w:space="0" w:color="0F172A"/>
            </w:tcBorders>
            <w:vAlign w:val="center"/>
            <w:hideMark/>
          </w:tcPr>
          <w:p w14:paraId="405D5DD8" w14:textId="77777777" w:rsidR="00AA326D" w:rsidRPr="00AA326D" w:rsidRDefault="00AA326D" w:rsidP="00AA326D">
            <w:pPr>
              <w:spacing w:after="0" w:line="240" w:lineRule="auto"/>
              <w:rPr>
                <w:rFonts w:ascii="Arial Narrow" w:eastAsia="Times New Roman" w:hAnsi="Arial Narrow" w:cs="Calibri"/>
                <w:b/>
                <w:bCs/>
                <w:color w:val="000000"/>
                <w:lang w:val="en-US"/>
              </w:rPr>
            </w:pPr>
          </w:p>
        </w:tc>
        <w:tc>
          <w:tcPr>
            <w:tcW w:w="1980" w:type="dxa"/>
            <w:tcBorders>
              <w:top w:val="nil"/>
              <w:left w:val="nil"/>
              <w:bottom w:val="single" w:sz="8" w:space="0" w:color="000000"/>
              <w:right w:val="single" w:sz="8" w:space="0" w:color="000000"/>
            </w:tcBorders>
            <w:shd w:val="clear" w:color="000000" w:fill="D9D9D9"/>
            <w:vAlign w:val="center"/>
            <w:hideMark/>
          </w:tcPr>
          <w:p w14:paraId="58E5F5C5" w14:textId="77777777" w:rsidR="00AA326D" w:rsidRPr="00AA326D" w:rsidRDefault="00AA326D" w:rsidP="00AA326D">
            <w:pPr>
              <w:spacing w:after="0" w:line="240" w:lineRule="auto"/>
              <w:jc w:val="center"/>
              <w:rPr>
                <w:rFonts w:ascii="Arial Narrow" w:eastAsia="Times New Roman" w:hAnsi="Arial Narrow" w:cs="Calibri"/>
                <w:b/>
                <w:bCs/>
                <w:color w:val="000000"/>
                <w:lang w:val="en-US"/>
              </w:rPr>
            </w:pPr>
            <w:r w:rsidRPr="00AA326D">
              <w:rPr>
                <w:rFonts w:ascii="Arial Narrow" w:eastAsia="Times New Roman" w:hAnsi="Arial Narrow" w:cs="Calibri"/>
                <w:b/>
                <w:bCs/>
                <w:color w:val="000000"/>
                <w:lang w:val="en-US"/>
              </w:rPr>
              <w:t>with P reference variant</w:t>
            </w:r>
          </w:p>
        </w:tc>
        <w:tc>
          <w:tcPr>
            <w:tcW w:w="2080" w:type="dxa"/>
            <w:tcBorders>
              <w:top w:val="nil"/>
              <w:left w:val="nil"/>
              <w:bottom w:val="single" w:sz="8" w:space="0" w:color="000000"/>
              <w:right w:val="single" w:sz="8" w:space="0" w:color="000000"/>
            </w:tcBorders>
            <w:shd w:val="clear" w:color="000000" w:fill="D9D9D9"/>
            <w:vAlign w:val="center"/>
            <w:hideMark/>
          </w:tcPr>
          <w:p w14:paraId="0912594A" w14:textId="77777777" w:rsidR="00AA326D" w:rsidRPr="00AA326D" w:rsidRDefault="00AA326D" w:rsidP="00AA326D">
            <w:pPr>
              <w:spacing w:after="0" w:line="240" w:lineRule="auto"/>
              <w:jc w:val="center"/>
              <w:rPr>
                <w:rFonts w:ascii="Arial Narrow" w:eastAsia="Times New Roman" w:hAnsi="Arial Narrow" w:cs="Calibri"/>
                <w:b/>
                <w:bCs/>
                <w:color w:val="000000"/>
                <w:lang w:val="en-US"/>
              </w:rPr>
            </w:pPr>
            <w:r w:rsidRPr="00AA326D">
              <w:rPr>
                <w:rFonts w:ascii="Arial Narrow" w:eastAsia="Times New Roman" w:hAnsi="Arial Narrow" w:cs="Calibri"/>
                <w:b/>
                <w:bCs/>
                <w:color w:val="000000"/>
                <w:lang w:val="en-US"/>
              </w:rPr>
              <w:t>with LP reference variant</w:t>
            </w:r>
          </w:p>
        </w:tc>
      </w:tr>
      <w:tr w:rsidR="00AA326D" w:rsidRPr="00AA326D" w14:paraId="4563E21D" w14:textId="77777777" w:rsidTr="00AA326D">
        <w:trPr>
          <w:trHeight w:val="960"/>
        </w:trPr>
        <w:tc>
          <w:tcPr>
            <w:tcW w:w="27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E5BAEC" w14:textId="77777777" w:rsidR="00AA326D" w:rsidRPr="00AA326D" w:rsidRDefault="00AA326D" w:rsidP="00AA326D">
            <w:pPr>
              <w:spacing w:after="0" w:line="240" w:lineRule="auto"/>
              <w:jc w:val="center"/>
              <w:rPr>
                <w:rFonts w:ascii="Arial Narrow" w:eastAsia="Times New Roman" w:hAnsi="Arial Narrow" w:cs="Calibri"/>
                <w:color w:val="000000"/>
                <w:sz w:val="24"/>
                <w:szCs w:val="24"/>
                <w:lang w:val="en-US"/>
              </w:rPr>
            </w:pPr>
            <w:r w:rsidRPr="00AA326D">
              <w:rPr>
                <w:rFonts w:ascii="Arial Narrow" w:eastAsia="Times New Roman" w:hAnsi="Arial Narrow" w:cs="Calibri"/>
                <w:color w:val="000000"/>
                <w:sz w:val="24"/>
                <w:szCs w:val="24"/>
                <w:lang w:val="en-US"/>
              </w:rPr>
              <w:t>Located outside donor/acceptor ±1,2 dinucleotide positions</w:t>
            </w:r>
          </w:p>
        </w:tc>
        <w:tc>
          <w:tcPr>
            <w:tcW w:w="2860" w:type="dxa"/>
            <w:tcBorders>
              <w:top w:val="nil"/>
              <w:left w:val="nil"/>
              <w:bottom w:val="single" w:sz="8" w:space="0" w:color="000000"/>
              <w:right w:val="single" w:sz="8" w:space="0" w:color="000000"/>
            </w:tcBorders>
            <w:shd w:val="clear" w:color="auto" w:fill="auto"/>
            <w:vAlign w:val="center"/>
            <w:hideMark/>
          </w:tcPr>
          <w:p w14:paraId="7B409A5E"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PP3</w:t>
            </w:r>
          </w:p>
        </w:tc>
        <w:tc>
          <w:tcPr>
            <w:tcW w:w="2600" w:type="dxa"/>
            <w:tcBorders>
              <w:top w:val="nil"/>
              <w:left w:val="nil"/>
              <w:bottom w:val="single" w:sz="8" w:space="0" w:color="000000"/>
              <w:right w:val="single" w:sz="8" w:space="0" w:color="000000"/>
            </w:tcBorders>
            <w:shd w:val="clear" w:color="auto" w:fill="auto"/>
            <w:vAlign w:val="center"/>
            <w:hideMark/>
          </w:tcPr>
          <w:p w14:paraId="786EEF8C"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Same nucleotide</w:t>
            </w:r>
          </w:p>
        </w:tc>
        <w:tc>
          <w:tcPr>
            <w:tcW w:w="1980" w:type="dxa"/>
            <w:tcBorders>
              <w:top w:val="nil"/>
              <w:left w:val="nil"/>
              <w:bottom w:val="single" w:sz="8" w:space="0" w:color="000000"/>
              <w:right w:val="single" w:sz="8" w:space="0" w:color="000000"/>
            </w:tcBorders>
            <w:shd w:val="clear" w:color="auto" w:fill="auto"/>
            <w:vAlign w:val="center"/>
            <w:hideMark/>
          </w:tcPr>
          <w:p w14:paraId="52E8C12C"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w:t>
            </w:r>
          </w:p>
        </w:tc>
        <w:tc>
          <w:tcPr>
            <w:tcW w:w="2080" w:type="dxa"/>
            <w:tcBorders>
              <w:top w:val="nil"/>
              <w:left w:val="nil"/>
              <w:bottom w:val="single" w:sz="8" w:space="0" w:color="000000"/>
              <w:right w:val="single" w:sz="8" w:space="0" w:color="000000"/>
            </w:tcBorders>
            <w:shd w:val="clear" w:color="auto" w:fill="auto"/>
            <w:vAlign w:val="center"/>
            <w:hideMark/>
          </w:tcPr>
          <w:p w14:paraId="4647A3CE"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PS1_Moderate</w:t>
            </w:r>
          </w:p>
        </w:tc>
      </w:tr>
      <w:tr w:rsidR="00AA326D" w:rsidRPr="00AA326D" w14:paraId="00872430" w14:textId="77777777" w:rsidTr="00AA326D">
        <w:trPr>
          <w:trHeight w:val="1275"/>
        </w:trPr>
        <w:tc>
          <w:tcPr>
            <w:tcW w:w="2740" w:type="dxa"/>
            <w:vMerge/>
            <w:tcBorders>
              <w:top w:val="nil"/>
              <w:left w:val="single" w:sz="8" w:space="0" w:color="000000"/>
              <w:bottom w:val="single" w:sz="8" w:space="0" w:color="000000"/>
              <w:right w:val="single" w:sz="8" w:space="0" w:color="000000"/>
            </w:tcBorders>
            <w:vAlign w:val="center"/>
            <w:hideMark/>
          </w:tcPr>
          <w:p w14:paraId="23E648EE" w14:textId="77777777" w:rsidR="00AA326D" w:rsidRPr="00AA326D" w:rsidRDefault="00AA326D" w:rsidP="00AA326D">
            <w:pPr>
              <w:spacing w:after="0" w:line="240" w:lineRule="auto"/>
              <w:rPr>
                <w:rFonts w:ascii="Arial Narrow" w:eastAsia="Times New Roman" w:hAnsi="Arial Narrow" w:cs="Calibri"/>
                <w:color w:val="000000"/>
                <w:sz w:val="24"/>
                <w:szCs w:val="24"/>
                <w:lang w:val="en-US"/>
              </w:rPr>
            </w:pPr>
          </w:p>
        </w:tc>
        <w:tc>
          <w:tcPr>
            <w:tcW w:w="2860" w:type="dxa"/>
            <w:tcBorders>
              <w:top w:val="nil"/>
              <w:left w:val="nil"/>
              <w:bottom w:val="single" w:sz="8" w:space="0" w:color="000000"/>
              <w:right w:val="single" w:sz="8" w:space="0" w:color="000000"/>
            </w:tcBorders>
            <w:shd w:val="clear" w:color="auto" w:fill="auto"/>
            <w:vAlign w:val="center"/>
            <w:hideMark/>
          </w:tcPr>
          <w:p w14:paraId="5488967F"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PP3</w:t>
            </w:r>
          </w:p>
        </w:tc>
        <w:tc>
          <w:tcPr>
            <w:tcW w:w="2600" w:type="dxa"/>
            <w:tcBorders>
              <w:top w:val="nil"/>
              <w:left w:val="nil"/>
              <w:bottom w:val="single" w:sz="8" w:space="0" w:color="000000"/>
              <w:right w:val="single" w:sz="8" w:space="0" w:color="000000"/>
            </w:tcBorders>
            <w:shd w:val="clear" w:color="auto" w:fill="auto"/>
            <w:vAlign w:val="center"/>
            <w:hideMark/>
          </w:tcPr>
          <w:p w14:paraId="17025D48" w14:textId="77777777" w:rsidR="00AA326D" w:rsidRPr="00AA326D" w:rsidRDefault="00AA326D" w:rsidP="00AA326D">
            <w:pPr>
              <w:spacing w:after="0" w:line="240" w:lineRule="auto"/>
              <w:jc w:val="center"/>
              <w:rPr>
                <w:rFonts w:ascii="Arial Narrow" w:eastAsia="Times New Roman" w:hAnsi="Arial Narrow" w:cs="Calibri"/>
                <w:color w:val="000000"/>
                <w:sz w:val="24"/>
                <w:szCs w:val="24"/>
                <w:lang w:val="en-US"/>
              </w:rPr>
            </w:pPr>
            <w:r w:rsidRPr="00AA326D">
              <w:rPr>
                <w:rFonts w:ascii="Arial Narrow" w:eastAsia="Times New Roman" w:hAnsi="Arial Narrow" w:cs="Calibri"/>
                <w:color w:val="000000"/>
                <w:sz w:val="24"/>
                <w:szCs w:val="24"/>
                <w:lang w:val="en-US"/>
              </w:rPr>
              <w:t>Within same donor/acceptor motif (including at ±1,2 positions)</w:t>
            </w:r>
          </w:p>
        </w:tc>
        <w:tc>
          <w:tcPr>
            <w:tcW w:w="1980" w:type="dxa"/>
            <w:tcBorders>
              <w:top w:val="nil"/>
              <w:left w:val="nil"/>
              <w:bottom w:val="single" w:sz="8" w:space="0" w:color="000000"/>
              <w:right w:val="single" w:sz="8" w:space="0" w:color="000000"/>
            </w:tcBorders>
            <w:shd w:val="clear" w:color="auto" w:fill="auto"/>
            <w:vAlign w:val="center"/>
            <w:hideMark/>
          </w:tcPr>
          <w:p w14:paraId="50C15026"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PS1_Moderate</w:t>
            </w:r>
          </w:p>
        </w:tc>
        <w:tc>
          <w:tcPr>
            <w:tcW w:w="2080" w:type="dxa"/>
            <w:tcBorders>
              <w:top w:val="nil"/>
              <w:left w:val="nil"/>
              <w:bottom w:val="single" w:sz="8" w:space="0" w:color="000000"/>
              <w:right w:val="single" w:sz="8" w:space="0" w:color="000000"/>
            </w:tcBorders>
            <w:shd w:val="clear" w:color="auto" w:fill="auto"/>
            <w:vAlign w:val="center"/>
            <w:hideMark/>
          </w:tcPr>
          <w:p w14:paraId="232C961A"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PS1_Supporting</w:t>
            </w:r>
          </w:p>
        </w:tc>
      </w:tr>
      <w:tr w:rsidR="00AA326D" w:rsidRPr="00AA326D" w14:paraId="62C1A396" w14:textId="77777777" w:rsidTr="00AA326D">
        <w:trPr>
          <w:trHeight w:val="960"/>
        </w:trPr>
        <w:tc>
          <w:tcPr>
            <w:tcW w:w="27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83F684" w14:textId="77777777" w:rsidR="00AA326D" w:rsidRPr="00AA326D" w:rsidRDefault="00AA326D" w:rsidP="00AA326D">
            <w:pPr>
              <w:spacing w:after="0" w:line="240" w:lineRule="auto"/>
              <w:jc w:val="center"/>
              <w:rPr>
                <w:rFonts w:ascii="Arial Narrow" w:eastAsia="Times New Roman" w:hAnsi="Arial Narrow" w:cs="Calibri"/>
                <w:color w:val="000000"/>
                <w:sz w:val="24"/>
                <w:szCs w:val="24"/>
                <w:lang w:val="en-US"/>
              </w:rPr>
            </w:pPr>
            <w:r w:rsidRPr="00AA326D">
              <w:rPr>
                <w:rFonts w:ascii="Arial Narrow" w:eastAsia="Times New Roman" w:hAnsi="Arial Narrow" w:cs="Calibri"/>
                <w:color w:val="000000"/>
                <w:sz w:val="24"/>
                <w:szCs w:val="24"/>
                <w:lang w:val="en-US"/>
              </w:rPr>
              <w:t>Located at donor/acceptor ±1,2 dinucleotide positions</w:t>
            </w:r>
          </w:p>
        </w:tc>
        <w:tc>
          <w:tcPr>
            <w:tcW w:w="2860" w:type="dxa"/>
            <w:tcBorders>
              <w:top w:val="nil"/>
              <w:left w:val="nil"/>
              <w:bottom w:val="single" w:sz="8" w:space="0" w:color="000000"/>
              <w:right w:val="single" w:sz="8" w:space="0" w:color="000000"/>
            </w:tcBorders>
            <w:shd w:val="clear" w:color="auto" w:fill="auto"/>
            <w:vAlign w:val="center"/>
            <w:hideMark/>
          </w:tcPr>
          <w:p w14:paraId="7094FED1"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PVS1</w:t>
            </w:r>
          </w:p>
        </w:tc>
        <w:tc>
          <w:tcPr>
            <w:tcW w:w="2600" w:type="dxa"/>
            <w:tcBorders>
              <w:top w:val="nil"/>
              <w:left w:val="nil"/>
              <w:bottom w:val="single" w:sz="8" w:space="0" w:color="000000"/>
              <w:right w:val="single" w:sz="8" w:space="0" w:color="000000"/>
            </w:tcBorders>
            <w:shd w:val="clear" w:color="auto" w:fill="auto"/>
            <w:vAlign w:val="center"/>
            <w:hideMark/>
          </w:tcPr>
          <w:p w14:paraId="1F008D91" w14:textId="77777777" w:rsidR="00AA326D" w:rsidRPr="00AA326D" w:rsidRDefault="00AA326D" w:rsidP="00AA326D">
            <w:pPr>
              <w:spacing w:after="0" w:line="240" w:lineRule="auto"/>
              <w:jc w:val="center"/>
              <w:rPr>
                <w:rFonts w:ascii="Arial Narrow" w:eastAsia="Times New Roman" w:hAnsi="Arial Narrow" w:cs="Calibri"/>
                <w:color w:val="000000"/>
                <w:sz w:val="24"/>
                <w:szCs w:val="24"/>
                <w:lang w:val="en-US"/>
              </w:rPr>
            </w:pPr>
            <w:r w:rsidRPr="00AA326D">
              <w:rPr>
                <w:rFonts w:ascii="Arial Narrow" w:eastAsia="Times New Roman" w:hAnsi="Arial Narrow" w:cs="Calibri"/>
                <w:color w:val="000000"/>
                <w:sz w:val="24"/>
                <w:szCs w:val="24"/>
                <w:lang w:val="en-US"/>
              </w:rPr>
              <w:t>Within the same donor/acceptor dinucleotide</w:t>
            </w:r>
          </w:p>
        </w:tc>
        <w:tc>
          <w:tcPr>
            <w:tcW w:w="1980" w:type="dxa"/>
            <w:tcBorders>
              <w:top w:val="nil"/>
              <w:left w:val="nil"/>
              <w:bottom w:val="single" w:sz="8" w:space="0" w:color="000000"/>
              <w:right w:val="single" w:sz="8" w:space="0" w:color="000000"/>
            </w:tcBorders>
            <w:shd w:val="clear" w:color="auto" w:fill="auto"/>
            <w:vAlign w:val="center"/>
            <w:hideMark/>
          </w:tcPr>
          <w:p w14:paraId="7343AE0B"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PS1_Supporting</w:t>
            </w:r>
          </w:p>
        </w:tc>
        <w:tc>
          <w:tcPr>
            <w:tcW w:w="2080" w:type="dxa"/>
            <w:tcBorders>
              <w:top w:val="nil"/>
              <w:left w:val="nil"/>
              <w:bottom w:val="single" w:sz="8" w:space="0" w:color="000000"/>
              <w:right w:val="single" w:sz="8" w:space="0" w:color="000000"/>
            </w:tcBorders>
            <w:shd w:val="clear" w:color="auto" w:fill="auto"/>
            <w:vAlign w:val="center"/>
            <w:hideMark/>
          </w:tcPr>
          <w:p w14:paraId="0678C8F2"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N/A</w:t>
            </w:r>
          </w:p>
        </w:tc>
      </w:tr>
      <w:tr w:rsidR="00AA326D" w:rsidRPr="00AA326D" w14:paraId="0DBAE1AA" w14:textId="77777777" w:rsidTr="00AA326D">
        <w:trPr>
          <w:trHeight w:val="960"/>
        </w:trPr>
        <w:tc>
          <w:tcPr>
            <w:tcW w:w="2740" w:type="dxa"/>
            <w:vMerge/>
            <w:tcBorders>
              <w:top w:val="nil"/>
              <w:left w:val="single" w:sz="8" w:space="0" w:color="000000"/>
              <w:bottom w:val="single" w:sz="8" w:space="0" w:color="000000"/>
              <w:right w:val="single" w:sz="8" w:space="0" w:color="000000"/>
            </w:tcBorders>
            <w:vAlign w:val="center"/>
            <w:hideMark/>
          </w:tcPr>
          <w:p w14:paraId="39AD89C2" w14:textId="77777777" w:rsidR="00AA326D" w:rsidRPr="00AA326D" w:rsidRDefault="00AA326D" w:rsidP="00AA326D">
            <w:pPr>
              <w:spacing w:after="0" w:line="240" w:lineRule="auto"/>
              <w:rPr>
                <w:rFonts w:ascii="Arial Narrow" w:eastAsia="Times New Roman" w:hAnsi="Arial Narrow" w:cs="Calibri"/>
                <w:color w:val="000000"/>
                <w:sz w:val="24"/>
                <w:szCs w:val="24"/>
                <w:lang w:val="en-US"/>
              </w:rPr>
            </w:pPr>
          </w:p>
        </w:tc>
        <w:tc>
          <w:tcPr>
            <w:tcW w:w="2860" w:type="dxa"/>
            <w:tcBorders>
              <w:top w:val="nil"/>
              <w:left w:val="nil"/>
              <w:bottom w:val="single" w:sz="8" w:space="0" w:color="000000"/>
              <w:right w:val="single" w:sz="8" w:space="0" w:color="000000"/>
            </w:tcBorders>
            <w:shd w:val="clear" w:color="auto" w:fill="auto"/>
            <w:vAlign w:val="center"/>
            <w:hideMark/>
          </w:tcPr>
          <w:p w14:paraId="518AB044"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PVS1</w:t>
            </w:r>
          </w:p>
        </w:tc>
        <w:tc>
          <w:tcPr>
            <w:tcW w:w="2600" w:type="dxa"/>
            <w:tcBorders>
              <w:top w:val="nil"/>
              <w:left w:val="nil"/>
              <w:bottom w:val="single" w:sz="8" w:space="0" w:color="000000"/>
              <w:right w:val="single" w:sz="8" w:space="0" w:color="000000"/>
            </w:tcBorders>
            <w:shd w:val="clear" w:color="auto" w:fill="auto"/>
            <w:vAlign w:val="center"/>
            <w:hideMark/>
          </w:tcPr>
          <w:p w14:paraId="509903E8" w14:textId="77777777" w:rsidR="00AA326D" w:rsidRPr="00AA326D" w:rsidRDefault="00AA326D" w:rsidP="00AA326D">
            <w:pPr>
              <w:spacing w:after="0" w:line="240" w:lineRule="auto"/>
              <w:jc w:val="center"/>
              <w:rPr>
                <w:rFonts w:ascii="Arial Narrow" w:eastAsia="Times New Roman" w:hAnsi="Arial Narrow" w:cs="Calibri"/>
                <w:color w:val="000000"/>
                <w:sz w:val="24"/>
                <w:szCs w:val="24"/>
                <w:lang w:val="en-US"/>
              </w:rPr>
            </w:pPr>
            <w:r w:rsidRPr="00AA326D">
              <w:rPr>
                <w:rFonts w:ascii="Arial Narrow" w:eastAsia="Times New Roman" w:hAnsi="Arial Narrow" w:cs="Calibri"/>
                <w:color w:val="000000"/>
                <w:sz w:val="24"/>
                <w:szCs w:val="24"/>
                <w:lang w:val="en-US"/>
              </w:rPr>
              <w:t>Within same donor/acceptor motif, but outside dinucleotide#</w:t>
            </w:r>
          </w:p>
        </w:tc>
        <w:tc>
          <w:tcPr>
            <w:tcW w:w="1980" w:type="dxa"/>
            <w:tcBorders>
              <w:top w:val="nil"/>
              <w:left w:val="nil"/>
              <w:bottom w:val="single" w:sz="8" w:space="0" w:color="000000"/>
              <w:right w:val="single" w:sz="8" w:space="0" w:color="000000"/>
            </w:tcBorders>
            <w:shd w:val="clear" w:color="auto" w:fill="auto"/>
            <w:vAlign w:val="center"/>
            <w:hideMark/>
          </w:tcPr>
          <w:p w14:paraId="1937C801"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PS1_Supporting</w:t>
            </w:r>
          </w:p>
        </w:tc>
        <w:tc>
          <w:tcPr>
            <w:tcW w:w="2080" w:type="dxa"/>
            <w:tcBorders>
              <w:top w:val="nil"/>
              <w:left w:val="nil"/>
              <w:bottom w:val="single" w:sz="8" w:space="0" w:color="000000"/>
              <w:right w:val="single" w:sz="8" w:space="0" w:color="000000"/>
            </w:tcBorders>
            <w:shd w:val="clear" w:color="auto" w:fill="auto"/>
            <w:vAlign w:val="center"/>
            <w:hideMark/>
          </w:tcPr>
          <w:p w14:paraId="0C009759"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PS1_Supporting</w:t>
            </w:r>
          </w:p>
        </w:tc>
      </w:tr>
      <w:tr w:rsidR="00AA326D" w:rsidRPr="00AA326D" w14:paraId="7F1F09F8" w14:textId="77777777" w:rsidTr="00AA326D">
        <w:trPr>
          <w:trHeight w:val="960"/>
        </w:trPr>
        <w:tc>
          <w:tcPr>
            <w:tcW w:w="2740" w:type="dxa"/>
            <w:vMerge/>
            <w:tcBorders>
              <w:top w:val="nil"/>
              <w:left w:val="single" w:sz="8" w:space="0" w:color="000000"/>
              <w:bottom w:val="single" w:sz="8" w:space="0" w:color="000000"/>
              <w:right w:val="single" w:sz="8" w:space="0" w:color="000000"/>
            </w:tcBorders>
            <w:vAlign w:val="center"/>
            <w:hideMark/>
          </w:tcPr>
          <w:p w14:paraId="556FF04D" w14:textId="77777777" w:rsidR="00AA326D" w:rsidRPr="00AA326D" w:rsidRDefault="00AA326D" w:rsidP="00AA326D">
            <w:pPr>
              <w:spacing w:after="0" w:line="240" w:lineRule="auto"/>
              <w:rPr>
                <w:rFonts w:ascii="Arial Narrow" w:eastAsia="Times New Roman" w:hAnsi="Arial Narrow" w:cs="Calibri"/>
                <w:color w:val="000000"/>
                <w:sz w:val="24"/>
                <w:szCs w:val="24"/>
                <w:lang w:val="en-US"/>
              </w:rPr>
            </w:pPr>
          </w:p>
        </w:tc>
        <w:tc>
          <w:tcPr>
            <w:tcW w:w="2860" w:type="dxa"/>
            <w:tcBorders>
              <w:top w:val="nil"/>
              <w:left w:val="nil"/>
              <w:bottom w:val="single" w:sz="8" w:space="0" w:color="000000"/>
              <w:right w:val="single" w:sz="8" w:space="0" w:color="000000"/>
            </w:tcBorders>
            <w:shd w:val="clear" w:color="auto" w:fill="auto"/>
            <w:vAlign w:val="center"/>
            <w:hideMark/>
          </w:tcPr>
          <w:p w14:paraId="4262A6FE"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PVS1_Strong, PVS1_Moderate, or PVS1_Supporting</w:t>
            </w:r>
          </w:p>
        </w:tc>
        <w:tc>
          <w:tcPr>
            <w:tcW w:w="2600" w:type="dxa"/>
            <w:tcBorders>
              <w:top w:val="nil"/>
              <w:left w:val="nil"/>
              <w:bottom w:val="single" w:sz="8" w:space="0" w:color="000000"/>
              <w:right w:val="single" w:sz="8" w:space="0" w:color="000000"/>
            </w:tcBorders>
            <w:shd w:val="clear" w:color="auto" w:fill="auto"/>
            <w:vAlign w:val="center"/>
            <w:hideMark/>
          </w:tcPr>
          <w:p w14:paraId="5DAD4320" w14:textId="77777777" w:rsidR="00AA326D" w:rsidRPr="00AA326D" w:rsidRDefault="00AA326D" w:rsidP="00AA326D">
            <w:pPr>
              <w:spacing w:after="0" w:line="240" w:lineRule="auto"/>
              <w:jc w:val="center"/>
              <w:rPr>
                <w:rFonts w:ascii="Arial Narrow" w:eastAsia="Times New Roman" w:hAnsi="Arial Narrow" w:cs="Calibri"/>
                <w:color w:val="000000"/>
                <w:sz w:val="24"/>
                <w:szCs w:val="24"/>
                <w:lang w:val="en-US"/>
              </w:rPr>
            </w:pPr>
            <w:r w:rsidRPr="00AA326D">
              <w:rPr>
                <w:rFonts w:ascii="Arial Narrow" w:eastAsia="Times New Roman" w:hAnsi="Arial Narrow" w:cs="Calibri"/>
                <w:color w:val="000000"/>
                <w:sz w:val="24"/>
                <w:szCs w:val="24"/>
                <w:lang w:val="en-US"/>
              </w:rPr>
              <w:t>Within the same donor/acceptor dinucleotide</w:t>
            </w:r>
          </w:p>
        </w:tc>
        <w:tc>
          <w:tcPr>
            <w:tcW w:w="1980" w:type="dxa"/>
            <w:tcBorders>
              <w:top w:val="nil"/>
              <w:left w:val="nil"/>
              <w:bottom w:val="single" w:sz="8" w:space="0" w:color="000000"/>
              <w:right w:val="single" w:sz="8" w:space="0" w:color="000000"/>
            </w:tcBorders>
            <w:shd w:val="clear" w:color="auto" w:fill="auto"/>
            <w:vAlign w:val="center"/>
            <w:hideMark/>
          </w:tcPr>
          <w:p w14:paraId="5AF50F32"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w:t>
            </w:r>
          </w:p>
        </w:tc>
        <w:tc>
          <w:tcPr>
            <w:tcW w:w="2080" w:type="dxa"/>
            <w:tcBorders>
              <w:top w:val="nil"/>
              <w:left w:val="nil"/>
              <w:bottom w:val="single" w:sz="8" w:space="0" w:color="000000"/>
              <w:right w:val="single" w:sz="8" w:space="0" w:color="000000"/>
            </w:tcBorders>
            <w:shd w:val="clear" w:color="auto" w:fill="auto"/>
            <w:vAlign w:val="center"/>
            <w:hideMark/>
          </w:tcPr>
          <w:p w14:paraId="0654D293"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N/A</w:t>
            </w:r>
          </w:p>
        </w:tc>
      </w:tr>
      <w:tr w:rsidR="00AA326D" w:rsidRPr="00AA326D" w14:paraId="5D7DEB54" w14:textId="77777777" w:rsidTr="00AA326D">
        <w:trPr>
          <w:trHeight w:val="960"/>
        </w:trPr>
        <w:tc>
          <w:tcPr>
            <w:tcW w:w="2740" w:type="dxa"/>
            <w:vMerge/>
            <w:tcBorders>
              <w:top w:val="nil"/>
              <w:left w:val="single" w:sz="8" w:space="0" w:color="000000"/>
              <w:bottom w:val="single" w:sz="8" w:space="0" w:color="000000"/>
              <w:right w:val="single" w:sz="8" w:space="0" w:color="000000"/>
            </w:tcBorders>
            <w:vAlign w:val="center"/>
            <w:hideMark/>
          </w:tcPr>
          <w:p w14:paraId="64CE749D" w14:textId="77777777" w:rsidR="00AA326D" w:rsidRPr="00AA326D" w:rsidRDefault="00AA326D" w:rsidP="00AA326D">
            <w:pPr>
              <w:spacing w:after="0" w:line="240" w:lineRule="auto"/>
              <w:rPr>
                <w:rFonts w:ascii="Arial Narrow" w:eastAsia="Times New Roman" w:hAnsi="Arial Narrow" w:cs="Calibri"/>
                <w:color w:val="000000"/>
                <w:sz w:val="24"/>
                <w:szCs w:val="24"/>
                <w:lang w:val="en-US"/>
              </w:rPr>
            </w:pPr>
          </w:p>
        </w:tc>
        <w:tc>
          <w:tcPr>
            <w:tcW w:w="2860" w:type="dxa"/>
            <w:tcBorders>
              <w:top w:val="nil"/>
              <w:left w:val="nil"/>
              <w:bottom w:val="single" w:sz="8" w:space="0" w:color="000000"/>
              <w:right w:val="single" w:sz="8" w:space="0" w:color="000000"/>
            </w:tcBorders>
            <w:shd w:val="clear" w:color="auto" w:fill="auto"/>
            <w:vAlign w:val="center"/>
            <w:hideMark/>
          </w:tcPr>
          <w:p w14:paraId="5F5C9F3F"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PVS1_Strong, PVS1_Moderate, or PVS1_Supporting</w:t>
            </w:r>
          </w:p>
        </w:tc>
        <w:tc>
          <w:tcPr>
            <w:tcW w:w="2600" w:type="dxa"/>
            <w:tcBorders>
              <w:top w:val="nil"/>
              <w:left w:val="nil"/>
              <w:bottom w:val="single" w:sz="8" w:space="0" w:color="000000"/>
              <w:right w:val="single" w:sz="8" w:space="0" w:color="000000"/>
            </w:tcBorders>
            <w:shd w:val="clear" w:color="auto" w:fill="auto"/>
            <w:vAlign w:val="center"/>
            <w:hideMark/>
          </w:tcPr>
          <w:p w14:paraId="7F562985" w14:textId="77777777" w:rsidR="00AA326D" w:rsidRPr="00AA326D" w:rsidRDefault="00AA326D" w:rsidP="00AA326D">
            <w:pPr>
              <w:spacing w:after="0" w:line="240" w:lineRule="auto"/>
              <w:jc w:val="center"/>
              <w:rPr>
                <w:rFonts w:ascii="Arial Narrow" w:eastAsia="Times New Roman" w:hAnsi="Arial Narrow" w:cs="Calibri"/>
                <w:color w:val="000000"/>
                <w:sz w:val="24"/>
                <w:szCs w:val="24"/>
                <w:lang w:val="en-US"/>
              </w:rPr>
            </w:pPr>
            <w:r w:rsidRPr="00AA326D">
              <w:rPr>
                <w:rFonts w:ascii="Arial Narrow" w:eastAsia="Times New Roman" w:hAnsi="Arial Narrow" w:cs="Calibri"/>
                <w:color w:val="000000"/>
                <w:sz w:val="24"/>
                <w:szCs w:val="24"/>
                <w:lang w:val="en-US"/>
              </w:rPr>
              <w:t>Within same donor/acceptor motif, but outside dinucleotide#</w:t>
            </w:r>
          </w:p>
        </w:tc>
        <w:tc>
          <w:tcPr>
            <w:tcW w:w="1980" w:type="dxa"/>
            <w:tcBorders>
              <w:top w:val="nil"/>
              <w:left w:val="nil"/>
              <w:bottom w:val="single" w:sz="8" w:space="0" w:color="000000"/>
              <w:right w:val="single" w:sz="8" w:space="0" w:color="000000"/>
            </w:tcBorders>
            <w:shd w:val="clear" w:color="auto" w:fill="auto"/>
            <w:vAlign w:val="center"/>
            <w:hideMark/>
          </w:tcPr>
          <w:p w14:paraId="2783DA44"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PS1_Moderate</w:t>
            </w:r>
          </w:p>
        </w:tc>
        <w:tc>
          <w:tcPr>
            <w:tcW w:w="2080" w:type="dxa"/>
            <w:tcBorders>
              <w:top w:val="nil"/>
              <w:left w:val="nil"/>
              <w:bottom w:val="single" w:sz="8" w:space="0" w:color="000000"/>
              <w:right w:val="single" w:sz="8" w:space="0" w:color="000000"/>
            </w:tcBorders>
            <w:shd w:val="clear" w:color="auto" w:fill="auto"/>
            <w:vAlign w:val="center"/>
            <w:hideMark/>
          </w:tcPr>
          <w:p w14:paraId="08591B6D" w14:textId="77777777" w:rsidR="00AA326D" w:rsidRPr="00AA326D" w:rsidRDefault="00AA326D" w:rsidP="00AA326D">
            <w:pPr>
              <w:spacing w:after="0" w:line="240" w:lineRule="auto"/>
              <w:jc w:val="center"/>
              <w:rPr>
                <w:rFonts w:ascii="Arial Narrow" w:eastAsia="Times New Roman" w:hAnsi="Arial Narrow" w:cs="Calibri"/>
                <w:color w:val="000000"/>
                <w:lang w:val="en-US"/>
              </w:rPr>
            </w:pPr>
            <w:r w:rsidRPr="00AA326D">
              <w:rPr>
                <w:rFonts w:ascii="Arial Narrow" w:eastAsia="Times New Roman" w:hAnsi="Arial Narrow" w:cs="Calibri"/>
                <w:color w:val="000000"/>
                <w:lang w:val="en-US"/>
              </w:rPr>
              <w:t>PS1_Supporting</w:t>
            </w:r>
          </w:p>
        </w:tc>
      </w:tr>
      <w:tr w:rsidR="00AA326D" w:rsidRPr="00AA326D" w14:paraId="700688B1" w14:textId="77777777" w:rsidTr="00AA326D">
        <w:trPr>
          <w:trHeight w:val="2655"/>
        </w:trPr>
        <w:tc>
          <w:tcPr>
            <w:tcW w:w="12260" w:type="dxa"/>
            <w:gridSpan w:val="5"/>
            <w:tcBorders>
              <w:top w:val="single" w:sz="8" w:space="0" w:color="000000"/>
              <w:left w:val="single" w:sz="8" w:space="0" w:color="000000"/>
              <w:bottom w:val="nil"/>
              <w:right w:val="nil"/>
            </w:tcBorders>
            <w:shd w:val="clear" w:color="auto" w:fill="auto"/>
            <w:vAlign w:val="center"/>
            <w:hideMark/>
          </w:tcPr>
          <w:p w14:paraId="42B9E156" w14:textId="77777777" w:rsidR="00AA326D" w:rsidRPr="00AA326D" w:rsidRDefault="00AA326D" w:rsidP="00AA326D">
            <w:pPr>
              <w:spacing w:after="0" w:line="240" w:lineRule="auto"/>
              <w:rPr>
                <w:rFonts w:ascii="Arial Narrow" w:eastAsia="Times New Roman" w:hAnsi="Arial Narrow" w:cs="Calibri"/>
                <w:color w:val="000000"/>
                <w:sz w:val="20"/>
                <w:szCs w:val="20"/>
                <w:lang w:val="en-US"/>
              </w:rPr>
            </w:pPr>
            <w:r w:rsidRPr="00AA326D">
              <w:rPr>
                <w:rFonts w:ascii="Arial Narrow" w:eastAsia="Times New Roman" w:hAnsi="Arial Narrow" w:cs="Calibri"/>
                <w:color w:val="000000"/>
                <w:sz w:val="20"/>
                <w:szCs w:val="20"/>
                <w:lang w:val="en-US"/>
              </w:rPr>
              <w:lastRenderedPageBreak/>
              <w:t>* Prerequisite for all: The predicted event of the VUA must precisely match the predicted event of the known (likely) pathogenic variant (</w:t>
            </w:r>
            <w:proofErr w:type="gramStart"/>
            <w:r w:rsidRPr="00AA326D">
              <w:rPr>
                <w:rFonts w:ascii="Arial Narrow" w:eastAsia="Times New Roman" w:hAnsi="Arial Narrow" w:cs="Calibri"/>
                <w:color w:val="000000"/>
                <w:sz w:val="20"/>
                <w:szCs w:val="20"/>
                <w:lang w:val="en-US"/>
              </w:rPr>
              <w:t>e.g.</w:t>
            </w:r>
            <w:proofErr w:type="gramEnd"/>
            <w:r w:rsidRPr="00AA326D">
              <w:rPr>
                <w:rFonts w:ascii="Arial Narrow" w:eastAsia="Times New Roman" w:hAnsi="Arial Narrow" w:cs="Calibri"/>
                <w:color w:val="000000"/>
                <w:sz w:val="20"/>
                <w:szCs w:val="20"/>
                <w:lang w:val="en-US"/>
              </w:rPr>
              <w:t xml:space="preserve"> both predicted to lead to exon A skipping, or both to enhanced use of cryptic site B), AND the strength of the prediction for the VUA must be of similar or higher strength than the strength of the prediction for the known (likely) pathogenic variant. (Likely) pathogenic variant should be assigned classification using VCEP specifications. For an exonic variant, predicted or proven functional effect of missense substitution/s encoded by the VUA and (likely) pathogenic variant should also be considered before application of this code. Donor/acceptor dinucleotide refers to donor and acceptor ±1,2 dinucleotides in reference transcript/s used for curation. Designated donor and acceptor motif ranges should be based on position weight matrices for intron category. For GT-AG introns these are defined as follows: the donor motif, last 3 bases of the exon and 6 nucleotides of intronic sequence adjacent to the exon; acceptor motif, first base of the exon and 20 nucleotides upstream from the exon boundary. Consider other motif ranges for </w:t>
            </w:r>
            <w:proofErr w:type="gramStart"/>
            <w:r w:rsidRPr="00AA326D">
              <w:rPr>
                <w:rFonts w:ascii="Arial Narrow" w:eastAsia="Times New Roman" w:hAnsi="Arial Narrow" w:cs="Calibri"/>
                <w:color w:val="000000"/>
                <w:sz w:val="20"/>
                <w:szCs w:val="20"/>
                <w:lang w:val="en-US"/>
              </w:rPr>
              <w:t>non GT</w:t>
            </w:r>
            <w:proofErr w:type="gramEnd"/>
            <w:r w:rsidRPr="00AA326D">
              <w:rPr>
                <w:rFonts w:ascii="Arial Narrow" w:eastAsia="Times New Roman" w:hAnsi="Arial Narrow" w:cs="Calibri"/>
                <w:color w:val="000000"/>
                <w:sz w:val="20"/>
                <w:szCs w:val="20"/>
                <w:lang w:val="en-US"/>
              </w:rPr>
              <w:t xml:space="preserve">-AG introns. </w:t>
            </w:r>
            <w:r w:rsidRPr="00AA326D">
              <w:rPr>
                <w:rFonts w:ascii="Arial Narrow" w:eastAsia="Times New Roman" w:hAnsi="Arial Narrow" w:cs="Calibri"/>
                <w:color w:val="000000"/>
                <w:sz w:val="20"/>
                <w:szCs w:val="20"/>
                <w:lang w:val="en-US"/>
              </w:rPr>
              <w:br/>
              <w:t># If relevant, splicing data for a pathogenic variant outside the donor/acceptor ±1,2 dinucleotide positions may be used to update a PVS1 decision tree, and hence the applicable PVS1 code for a donor/acceptor dinucleotide variant.</w:t>
            </w:r>
          </w:p>
        </w:tc>
      </w:tr>
    </w:tbl>
    <w:p w14:paraId="660B295E" w14:textId="77777777" w:rsidR="00C2111F" w:rsidRDefault="00C2111F"/>
    <w:sectPr w:rsidR="00C2111F" w:rsidSect="00AA326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26D"/>
    <w:rsid w:val="00AA326D"/>
    <w:rsid w:val="00C2111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F0935"/>
  <w15:chartTrackingRefBased/>
  <w15:docId w15:val="{FB7347D8-50BA-4D87-8003-502C91E80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411650">
      <w:bodyDiv w:val="1"/>
      <w:marLeft w:val="0"/>
      <w:marRight w:val="0"/>
      <w:marTop w:val="0"/>
      <w:marBottom w:val="0"/>
      <w:divBdr>
        <w:top w:val="none" w:sz="0" w:space="0" w:color="auto"/>
        <w:left w:val="none" w:sz="0" w:space="0" w:color="auto"/>
        <w:bottom w:val="none" w:sz="0" w:space="0" w:color="auto"/>
        <w:right w:val="none" w:sz="0" w:space="0" w:color="auto"/>
      </w:divBdr>
    </w:div>
    <w:div w:id="785077357">
      <w:bodyDiv w:val="1"/>
      <w:marLeft w:val="0"/>
      <w:marRight w:val="0"/>
      <w:marTop w:val="0"/>
      <w:marBottom w:val="0"/>
      <w:divBdr>
        <w:top w:val="none" w:sz="0" w:space="0" w:color="auto"/>
        <w:left w:val="none" w:sz="0" w:space="0" w:color="auto"/>
        <w:bottom w:val="none" w:sz="0" w:space="0" w:color="auto"/>
        <w:right w:val="none" w:sz="0" w:space="0" w:color="auto"/>
      </w:divBdr>
    </w:div>
    <w:div w:id="146342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242396\AppData\Local\Temp\Templafy\WordVsto\km31tal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blankdocument","templateDescription":"","enableDocumentContentUpdater":false,"version":"2.0"}]]></TemplafyTemplateConfiguration>
</file>

<file path=customXml/itemProps1.xml><?xml version="1.0" encoding="utf-8"?>
<ds:datastoreItem xmlns:ds="http://schemas.openxmlformats.org/officeDocument/2006/customXml" ds:itemID="{CF59F068-31AA-4734-8411-3A56789CF4F8}">
  <ds:schemaRefs/>
</ds:datastoreItem>
</file>

<file path=customXml/itemProps2.xml><?xml version="1.0" encoding="utf-8"?>
<ds:datastoreItem xmlns:ds="http://schemas.openxmlformats.org/officeDocument/2006/customXml" ds:itemID="{464BD4C4-6B6E-4EA7-84C6-5A92CD7A9CAC}">
  <ds:schemaRefs/>
</ds:datastoreItem>
</file>

<file path=docProps/app.xml><?xml version="1.0" encoding="utf-8"?>
<Properties xmlns="http://schemas.openxmlformats.org/officeDocument/2006/extended-properties" xmlns:vt="http://schemas.openxmlformats.org/officeDocument/2006/docPropsVTypes">
  <Template>km31tala.dotx</Template>
  <TotalTime>1</TotalTime>
  <Pages>2</Pages>
  <Words>364</Words>
  <Characters>2081</Characters>
  <Application>Microsoft Office Word</Application>
  <DocSecurity>0</DocSecurity>
  <Lines>17</Lines>
  <Paragraphs>4</Paragraphs>
  <ScaleCrop>false</ScaleCrop>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Holdren, Megan A., M.S., CGC</dc:creator>
  <cp:keywords/>
  <dc:description/>
  <cp:lastModifiedBy>Holdren, Megan A., M.S., CGC</cp:lastModifiedBy>
  <cp:revision>1</cp:revision>
  <dcterms:created xsi:type="dcterms:W3CDTF">2023-11-17T16:22:00Z</dcterms:created>
  <dcterms:modified xsi:type="dcterms:W3CDTF">2023-11-17T16:23:00Z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mcbrandtemplates</vt:lpwstr>
  </property>
  <property fmtid="{D5CDD505-2E9C-101B-9397-08002B2CF9AE}" pid="3" name="TemplafyTemplateId">
    <vt:lpwstr>637414016132152622</vt:lpwstr>
  </property>
  <property fmtid="{D5CDD505-2E9C-101B-9397-08002B2CF9AE}" pid="4" name="TemplafyUserProfileId">
    <vt:lpwstr>638012801726568934</vt:lpwstr>
  </property>
  <property fmtid="{D5CDD505-2E9C-101B-9397-08002B2CF9AE}" pid="5" name="TemplafyFromBlank">
    <vt:bool>true</vt:bool>
  </property>
</Properties>
</file>