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0CFE1" w14:textId="75B8EE0E" w:rsidR="00972173" w:rsidRDefault="00972173" w:rsidP="00972173">
      <w:r>
        <w:t>W</w:t>
      </w:r>
      <w:r w:rsidRPr="00972173">
        <w:t>hy are PS4, BP2, and BP5 not</w:t>
      </w:r>
      <w:r>
        <w:t xml:space="preserve"> </w:t>
      </w:r>
      <w:r w:rsidRPr="00972173">
        <w:t>applicable for RMRP?</w:t>
      </w:r>
    </w:p>
    <w:p w14:paraId="6F5B92C6" w14:textId="77777777" w:rsidR="0056684F" w:rsidRDefault="0056684F" w:rsidP="00972173"/>
    <w:p w14:paraId="35247C5A" w14:textId="652C4B8F" w:rsidR="00972173" w:rsidRPr="0056684F" w:rsidRDefault="00972173" w:rsidP="00972173">
      <w:pPr>
        <w:rPr>
          <w:color w:val="0070C0"/>
        </w:rPr>
      </w:pPr>
      <w:r w:rsidRPr="0056684F">
        <w:rPr>
          <w:color w:val="0070C0"/>
        </w:rPr>
        <w:t xml:space="preserve">PS4 is applied for autosomal dominantly inherited conditions, and </w:t>
      </w:r>
      <w:r w:rsidRPr="0056684F">
        <w:rPr>
          <w:i/>
          <w:iCs/>
          <w:color w:val="0070C0"/>
        </w:rPr>
        <w:t>RMRP</w:t>
      </w:r>
      <w:r w:rsidRPr="0056684F">
        <w:rPr>
          <w:color w:val="0070C0"/>
        </w:rPr>
        <w:t xml:space="preserve"> requires biallelic loss.</w:t>
      </w:r>
    </w:p>
    <w:p w14:paraId="3FD8E254" w14:textId="49DADAA4" w:rsidR="00972173" w:rsidRPr="0056684F" w:rsidRDefault="00972173" w:rsidP="00972173">
      <w:pPr>
        <w:rPr>
          <w:color w:val="0070C0"/>
        </w:rPr>
      </w:pPr>
      <w:r w:rsidRPr="0056684F">
        <w:rPr>
          <w:color w:val="0070C0"/>
        </w:rPr>
        <w:t xml:space="preserve">For BP2, it remains possible that 2 pathogenic variants appear </w:t>
      </w:r>
      <w:r w:rsidRPr="0056684F">
        <w:rPr>
          <w:i/>
          <w:iCs/>
          <w:color w:val="0070C0"/>
        </w:rPr>
        <w:t>in cis</w:t>
      </w:r>
      <w:r w:rsidRPr="0056684F">
        <w:rPr>
          <w:color w:val="0070C0"/>
        </w:rPr>
        <w:t xml:space="preserve"> while an affected individual has an </w:t>
      </w:r>
      <w:r w:rsidRPr="0056684F">
        <w:rPr>
          <w:i/>
          <w:iCs/>
          <w:color w:val="0070C0"/>
        </w:rPr>
        <w:t>RMRP</w:t>
      </w:r>
      <w:r w:rsidRPr="0056684F">
        <w:rPr>
          <w:color w:val="0070C0"/>
        </w:rPr>
        <w:t xml:space="preserve"> VUS/LP/P variant on the opposite allele.  Although </w:t>
      </w:r>
      <w:r w:rsidR="00AE101D" w:rsidRPr="0056684F">
        <w:rPr>
          <w:color w:val="0070C0"/>
        </w:rPr>
        <w:t xml:space="preserve">the VCEP is currently unaware of such a case, the disease is rare enough that it could happen, and the experts do not feel that BP2 should be applied to either of the 2 variants </w:t>
      </w:r>
      <w:r w:rsidR="00AE101D" w:rsidRPr="0056684F">
        <w:rPr>
          <w:i/>
          <w:iCs/>
          <w:color w:val="0070C0"/>
        </w:rPr>
        <w:t>in cis</w:t>
      </w:r>
      <w:r w:rsidR="00AE101D" w:rsidRPr="0056684F">
        <w:rPr>
          <w:color w:val="0070C0"/>
        </w:rPr>
        <w:t xml:space="preserve">. </w:t>
      </w:r>
    </w:p>
    <w:p w14:paraId="3AFB456F" w14:textId="2B77A779" w:rsidR="00AE101D" w:rsidRPr="0056684F" w:rsidRDefault="00AE101D" w:rsidP="00972173">
      <w:pPr>
        <w:rPr>
          <w:color w:val="0070C0"/>
        </w:rPr>
      </w:pPr>
      <w:r w:rsidRPr="0056684F">
        <w:rPr>
          <w:color w:val="0070C0"/>
        </w:rPr>
        <w:t xml:space="preserve">For BP5, studies of patients with “inborn errors of immunity” consistently show that about 10% of cases carry molecular defects that contribute to the phenotype (PMIDs: 27577878, 35753512).  It would not be surprising, for example, to find a patient who has T cell deficiency due to both </w:t>
      </w:r>
      <w:r w:rsidRPr="0056684F">
        <w:rPr>
          <w:i/>
          <w:iCs/>
          <w:color w:val="0070C0"/>
        </w:rPr>
        <w:t>FOXN1</w:t>
      </w:r>
      <w:r w:rsidRPr="0056684F">
        <w:rPr>
          <w:color w:val="0070C0"/>
        </w:rPr>
        <w:t xml:space="preserve"> and </w:t>
      </w:r>
      <w:r w:rsidRPr="0056684F">
        <w:rPr>
          <w:i/>
          <w:iCs/>
          <w:color w:val="0070C0"/>
        </w:rPr>
        <w:t>RMRP</w:t>
      </w:r>
      <w:r w:rsidRPr="0056684F">
        <w:rPr>
          <w:color w:val="0070C0"/>
        </w:rPr>
        <w:t xml:space="preserve"> deficiency.  As a result, the VCEP experts do not feel that use of BP5 would be appropriate.</w:t>
      </w:r>
    </w:p>
    <w:p w14:paraId="132A78D1" w14:textId="77777777" w:rsidR="00972173" w:rsidRDefault="00972173" w:rsidP="00972173"/>
    <w:p w14:paraId="765B88F6" w14:textId="16C083CA" w:rsidR="00972173" w:rsidRDefault="00972173" w:rsidP="00972173">
      <w:r w:rsidRPr="00972173">
        <w:t>1.NR_003051.</w:t>
      </w:r>
      <w:proofErr w:type="gramStart"/>
      <w:r w:rsidRPr="00972173">
        <w:t>4:n.</w:t>
      </w:r>
      <w:proofErr w:type="gramEnd"/>
      <w:r w:rsidRPr="00972173">
        <w:t>256_265delCTCAGCGCGG. HGVS nomenclature using the ‘n.’ prefix should always follow the 3’ rule.</w:t>
      </w:r>
      <w:r>
        <w:t xml:space="preserve"> </w:t>
      </w:r>
      <w:r w:rsidRPr="00972173">
        <w:t>Therefore, n.258_267delCAGCGCGGCT is not a valid representation of this variant. Perhaps omit the ‘n.’ prefix when</w:t>
      </w:r>
      <w:r>
        <w:t xml:space="preserve"> </w:t>
      </w:r>
      <w:r w:rsidRPr="00972173">
        <w:t>referencing this alternate/incorrect nomenclature in the summary? The ‘g.’ prefix is for genomic coordinates and</w:t>
      </w:r>
      <w:r>
        <w:t xml:space="preserve"> </w:t>
      </w:r>
      <w:r w:rsidRPr="00972173">
        <w:t>should not be used with transcript coordinates.</w:t>
      </w:r>
    </w:p>
    <w:p w14:paraId="5C81C1B7" w14:textId="77777777" w:rsidR="00972173" w:rsidRDefault="00972173" w:rsidP="00972173"/>
    <w:p w14:paraId="5679F1BB" w14:textId="724F477A" w:rsidR="00AE101D" w:rsidRPr="0056684F" w:rsidRDefault="0056684F" w:rsidP="00972173">
      <w:pPr>
        <w:rPr>
          <w:color w:val="0070C0"/>
        </w:rPr>
      </w:pPr>
      <w:r w:rsidRPr="0056684F">
        <w:rPr>
          <w:color w:val="0070C0"/>
        </w:rPr>
        <w:t xml:space="preserve">We give all possible nomenclatures for this variant in the evidence summary </w:t>
      </w:r>
      <w:proofErr w:type="gramStart"/>
      <w:r w:rsidRPr="0056684F">
        <w:rPr>
          <w:color w:val="0070C0"/>
        </w:rPr>
        <w:t>in an effort to</w:t>
      </w:r>
      <w:proofErr w:type="gramEnd"/>
      <w:r w:rsidRPr="0056684F">
        <w:rPr>
          <w:color w:val="0070C0"/>
        </w:rPr>
        <w:t xml:space="preserve"> avoid confusion (since this variant may be reported differently depending on transcript used and left/right shuffling).  Yes, the convention is to use the 3’ rule but not every paper/publication </w:t>
      </w:r>
      <w:proofErr w:type="gramStart"/>
      <w:r w:rsidRPr="0056684F">
        <w:rPr>
          <w:color w:val="0070C0"/>
        </w:rPr>
        <w:t>actually follows</w:t>
      </w:r>
      <w:proofErr w:type="gramEnd"/>
      <w:r w:rsidRPr="0056684F">
        <w:rPr>
          <w:color w:val="0070C0"/>
        </w:rPr>
        <w:t xml:space="preserve"> that</w:t>
      </w:r>
      <w:r w:rsidR="00557B24">
        <w:rPr>
          <w:color w:val="0070C0"/>
        </w:rPr>
        <w:t>,</w:t>
      </w:r>
      <w:r w:rsidRPr="0056684F">
        <w:rPr>
          <w:color w:val="0070C0"/>
        </w:rPr>
        <w:t xml:space="preserve"> so we included all the possible nomenclatures.</w:t>
      </w:r>
    </w:p>
    <w:p w14:paraId="58E3B4FD" w14:textId="77777777" w:rsidR="0056684F" w:rsidRDefault="0056684F" w:rsidP="00972173"/>
    <w:p w14:paraId="39A2F221" w14:textId="2117CB5F" w:rsidR="0056684F" w:rsidRDefault="0056684F" w:rsidP="00972173">
      <w:r w:rsidRPr="0056684F">
        <w:rPr>
          <w:noProof/>
        </w:rPr>
        <w:drawing>
          <wp:inline distT="0" distB="0" distL="0" distR="0" wp14:anchorId="28E1B762" wp14:editId="3AC670A4">
            <wp:extent cx="5943600" cy="3343275"/>
            <wp:effectExtent l="0" t="0" r="0" b="0"/>
            <wp:docPr id="1172001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00110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58C5E" w14:textId="29C186F7" w:rsidR="00AE101D" w:rsidRDefault="0056684F" w:rsidP="00972173">
      <w:r w:rsidRPr="0056684F">
        <w:rPr>
          <w:noProof/>
        </w:rPr>
        <w:lastRenderedPageBreak/>
        <w:drawing>
          <wp:inline distT="0" distB="0" distL="0" distR="0" wp14:anchorId="00638D99" wp14:editId="062BEABE">
            <wp:extent cx="5943600" cy="3343275"/>
            <wp:effectExtent l="0" t="0" r="0" b="0"/>
            <wp:docPr id="2040562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5621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D7CC4" w14:textId="6D61B2C6" w:rsidR="00972173" w:rsidRDefault="00972173" w:rsidP="00972173">
      <w:r>
        <w:t>2. NR_003051.</w:t>
      </w:r>
      <w:proofErr w:type="gramStart"/>
      <w:r>
        <w:t>4:n.</w:t>
      </w:r>
      <w:proofErr w:type="gramEnd"/>
      <w:r>
        <w:t xml:space="preserve">244A&gt;C. Typo in “PM2_Supprting”. Typos in “No other clinical information was provided., therefore PM3 </w:t>
      </w:r>
      <w:proofErr w:type="spellStart"/>
      <w:r>
        <w:t>si</w:t>
      </w:r>
      <w:proofErr w:type="spellEnd"/>
      <w:r>
        <w:t xml:space="preserve"> met.”. One Moderate + 3 Supporting =&gt; VUS not LP.</w:t>
      </w:r>
      <w:r w:rsidR="002C29DE">
        <w:t xml:space="preserve"> </w:t>
      </w:r>
      <w:r>
        <w:t>Please provide PMID of case if available.</w:t>
      </w:r>
    </w:p>
    <w:p w14:paraId="0496D3EC" w14:textId="77777777" w:rsidR="00972173" w:rsidRDefault="00972173" w:rsidP="00972173"/>
    <w:p w14:paraId="3E5EB01B" w14:textId="495CD3F8" w:rsidR="008A6556" w:rsidRDefault="008A6556" w:rsidP="00972173">
      <w:hyperlink r:id="rId7" w:history="1">
        <w:r w:rsidRPr="00427CF7">
          <w:rPr>
            <w:rStyle w:val="Hyperlink"/>
          </w:rPr>
          <w:t>https://curation.clinicalgenome.org/variant-central/66e836b9-61ea-4e94-9b76-7069118cfbc4/interpretation/653077d3-181e-4003-b68e-a447c756e041/</w:t>
        </w:r>
      </w:hyperlink>
    </w:p>
    <w:p w14:paraId="08E39E24" w14:textId="77777777" w:rsidR="0056684F" w:rsidRDefault="0056684F" w:rsidP="00972173"/>
    <w:p w14:paraId="092BD90E" w14:textId="32684988" w:rsidR="0056684F" w:rsidRPr="00972D73" w:rsidRDefault="00664CE3" w:rsidP="00972173">
      <w:pPr>
        <w:rPr>
          <w:color w:val="0070C0"/>
        </w:rPr>
      </w:pPr>
      <w:r w:rsidRPr="00972D73">
        <w:rPr>
          <w:color w:val="0070C0"/>
        </w:rPr>
        <w:t>Typos have been corrected.  The codes are 2 Moderate + 2 Supporting = LP.  No published cases are available.</w:t>
      </w:r>
    </w:p>
    <w:p w14:paraId="3DECFD7D" w14:textId="77777777" w:rsidR="002C29DE" w:rsidRDefault="002C29DE" w:rsidP="00972173"/>
    <w:p w14:paraId="6218E2CA" w14:textId="5EA1AEFC" w:rsidR="00972173" w:rsidRDefault="00972173" w:rsidP="00972173">
      <w:r>
        <w:t>3. NR_003051.4(RMRP</w:t>
      </w:r>
      <w:proofErr w:type="gramStart"/>
      <w:r>
        <w:t>):n.</w:t>
      </w:r>
      <w:proofErr w:type="gramEnd"/>
      <w:r>
        <w:t>232C&gt;T. Please provide PMIDs of cases if</w:t>
      </w:r>
      <w:r w:rsidR="002C29DE">
        <w:t xml:space="preserve"> </w:t>
      </w:r>
      <w:r>
        <w:t>available.</w:t>
      </w:r>
    </w:p>
    <w:p w14:paraId="008E526C" w14:textId="77777777" w:rsidR="00972173" w:rsidRDefault="00972173" w:rsidP="00972173"/>
    <w:p w14:paraId="1C78E7DC" w14:textId="456D7B34" w:rsidR="002C29DE" w:rsidRDefault="008A6556" w:rsidP="00972173">
      <w:hyperlink r:id="rId8" w:history="1">
        <w:r w:rsidRPr="00427CF7">
          <w:rPr>
            <w:rStyle w:val="Hyperlink"/>
          </w:rPr>
          <w:t>https://curation.clinicalgenome.org/variant-central/2141f7f5-43f3-47be-9fb1-f6f06b94c0e1/interpretation/989d77c2-b2d2-414c-910b-aba8fd3647b7/</w:t>
        </w:r>
      </w:hyperlink>
    </w:p>
    <w:p w14:paraId="3C678C5E" w14:textId="77777777" w:rsidR="002C29DE" w:rsidRDefault="002C29DE" w:rsidP="00972173"/>
    <w:p w14:paraId="77B41E6B" w14:textId="67449A41" w:rsidR="00972D73" w:rsidRPr="00972D73" w:rsidRDefault="00972D73" w:rsidP="00972173">
      <w:pPr>
        <w:rPr>
          <w:color w:val="0070C0"/>
        </w:rPr>
      </w:pPr>
      <w:r w:rsidRPr="00972D73">
        <w:rPr>
          <w:color w:val="0070C0"/>
        </w:rPr>
        <w:t>PMIDs provided, and VCI summary updated.</w:t>
      </w:r>
    </w:p>
    <w:p w14:paraId="1B97C842" w14:textId="77777777" w:rsidR="00972D73" w:rsidRDefault="00972D73" w:rsidP="00972173"/>
    <w:p w14:paraId="6FC15398" w14:textId="4D25D8BC" w:rsidR="00972173" w:rsidRDefault="00972173" w:rsidP="00972173">
      <w:r>
        <w:t>4. NC_000009.</w:t>
      </w:r>
      <w:proofErr w:type="gramStart"/>
      <w:r>
        <w:t>12:g.</w:t>
      </w:r>
      <w:proofErr w:type="gramEnd"/>
      <w:r>
        <w:t>35657873G&gt;A. “This variant is present at a frequency of 0.0001569 in the East Asian</w:t>
      </w:r>
      <w:r w:rsidR="002C29DE">
        <w:t xml:space="preserve"> </w:t>
      </w:r>
      <w:r>
        <w:t>population, with 23 variants in a total of 147286 alleles”. This is not the allele frequency I see in gnomADv4.1.0</w:t>
      </w:r>
      <w:r w:rsidR="008A6556">
        <w:t xml:space="preserve"> </w:t>
      </w:r>
      <w:r>
        <w:t>(https://gnomad.broadinstitute.org/variant/chr9-35657873-G-A?dataset=gnomad_r4) or gnomADv3.1.2</w:t>
      </w:r>
      <w:r w:rsidR="008A6556">
        <w:t xml:space="preserve"> </w:t>
      </w:r>
      <w:r>
        <w:t>(https://gnomad.broadinstitute.org/variant/9-35657873-G-A?dataset=gnomad_r3).</w:t>
      </w:r>
    </w:p>
    <w:p w14:paraId="6C610BF9" w14:textId="77777777" w:rsidR="00972173" w:rsidRDefault="00972173" w:rsidP="00972173"/>
    <w:p w14:paraId="47F05124" w14:textId="73D18A44" w:rsidR="002C29DE" w:rsidRDefault="00961C9C" w:rsidP="00972173">
      <w:hyperlink r:id="rId9" w:history="1">
        <w:r w:rsidRPr="00427CF7">
          <w:rPr>
            <w:rStyle w:val="Hyperlink"/>
          </w:rPr>
          <w:t>https://curation.clinicalgenome.org/variant-central/7b47344d-5dc3-47c4-99f8-301a28e6cc61/interpretation/f0e47b98-d239-46c5-b417-41034b32b404/</w:t>
        </w:r>
      </w:hyperlink>
    </w:p>
    <w:p w14:paraId="7D5B9E36" w14:textId="77777777" w:rsidR="002C29DE" w:rsidRDefault="002C29DE" w:rsidP="00972173"/>
    <w:p w14:paraId="06E59EB5" w14:textId="4FA0BDE5" w:rsidR="00660759" w:rsidRDefault="0063373A" w:rsidP="00972173">
      <w:pPr>
        <w:rPr>
          <w:color w:val="0070C0"/>
        </w:rPr>
      </w:pPr>
      <w:r w:rsidRPr="00DE0A6F">
        <w:rPr>
          <w:color w:val="0070C0"/>
        </w:rPr>
        <w:lastRenderedPageBreak/>
        <w:t xml:space="preserve">The quoted numbers </w:t>
      </w:r>
      <w:r w:rsidR="00DE0A6F" w:rsidRPr="00DE0A6F">
        <w:rPr>
          <w:color w:val="0070C0"/>
        </w:rPr>
        <w:t xml:space="preserve">were obtained from </w:t>
      </w:r>
      <w:proofErr w:type="spellStart"/>
      <w:r w:rsidR="00DE0A6F" w:rsidRPr="00DE0A6F">
        <w:rPr>
          <w:color w:val="0070C0"/>
        </w:rPr>
        <w:t>gnomAD</w:t>
      </w:r>
      <w:proofErr w:type="spellEnd"/>
      <w:r w:rsidR="00DE0A6F" w:rsidRPr="00DE0A6F">
        <w:rPr>
          <w:color w:val="0070C0"/>
        </w:rPr>
        <w:t xml:space="preserve"> v4</w:t>
      </w:r>
      <w:r w:rsidR="00A36D7E">
        <w:rPr>
          <w:color w:val="0070C0"/>
        </w:rPr>
        <w:t>.1.0</w:t>
      </w:r>
      <w:r w:rsidR="00DE0A6F" w:rsidRPr="00DE0A6F">
        <w:rPr>
          <w:color w:val="0070C0"/>
        </w:rPr>
        <w:t xml:space="preserve"> genome data only.  </w:t>
      </w:r>
      <w:r w:rsidR="00933FCF">
        <w:rPr>
          <w:color w:val="0070C0"/>
        </w:rPr>
        <w:t>Exome coverage for this gene/region is poor or inconsistent.</w:t>
      </w:r>
    </w:p>
    <w:p w14:paraId="4DBE8FD6" w14:textId="1E29C525" w:rsidR="00933FCF" w:rsidRDefault="00933FCF" w:rsidP="00972173">
      <w:pPr>
        <w:rPr>
          <w:color w:val="0070C0"/>
        </w:rPr>
      </w:pPr>
      <w:r>
        <w:rPr>
          <w:noProof/>
          <w:color w:val="0070C0"/>
        </w:rPr>
        <w:drawing>
          <wp:inline distT="0" distB="0" distL="0" distR="0" wp14:anchorId="437CD78F" wp14:editId="0FD76A32">
            <wp:extent cx="5943600" cy="440055"/>
            <wp:effectExtent l="0" t="0" r="0" b="4445"/>
            <wp:docPr id="508107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107145" name="Picture 5081071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B8353" w14:textId="7573A2A2" w:rsidR="00933FCF" w:rsidRDefault="00933FCF" w:rsidP="00972173">
      <w:pPr>
        <w:rPr>
          <w:color w:val="0070C0"/>
        </w:rPr>
      </w:pPr>
      <w:r>
        <w:rPr>
          <w:color w:val="0070C0"/>
        </w:rPr>
        <w:t>The reviewer’s comment raised the notion that the specifications are confusing.  As a result, the following changes</w:t>
      </w:r>
      <w:r w:rsidR="0012125B">
        <w:rPr>
          <w:color w:val="0070C0"/>
        </w:rPr>
        <w:t xml:space="preserve"> (</w:t>
      </w:r>
      <w:r w:rsidR="0012125B" w:rsidRPr="0012125B">
        <w:rPr>
          <w:color w:val="FF0000"/>
        </w:rPr>
        <w:t>in red</w:t>
      </w:r>
      <w:r w:rsidR="0012125B">
        <w:rPr>
          <w:color w:val="0070C0"/>
        </w:rPr>
        <w:t>)</w:t>
      </w:r>
      <w:r>
        <w:rPr>
          <w:color w:val="0070C0"/>
        </w:rPr>
        <w:t xml:space="preserve"> have been</w:t>
      </w:r>
      <w:r w:rsidR="008D17F6">
        <w:rPr>
          <w:color w:val="0070C0"/>
        </w:rPr>
        <w:t xml:space="preserve"> removed after SVI feedback, as the group</w:t>
      </w:r>
      <w:r w:rsidR="008D17F6">
        <w:rPr>
          <w:b/>
          <w:bCs/>
          <w:color w:val="0070C0"/>
        </w:rPr>
        <w:t xml:space="preserve"> will not exclude exomes, at SVI suggestion</w:t>
      </w:r>
      <w:r w:rsidR="008D17F6">
        <w:rPr>
          <w:color w:val="0070C0"/>
        </w:rPr>
        <w:t>:</w:t>
      </w:r>
    </w:p>
    <w:p w14:paraId="14AA888A" w14:textId="77777777" w:rsidR="00933FCF" w:rsidRDefault="00933FCF" w:rsidP="00972173">
      <w:pPr>
        <w:rPr>
          <w:color w:val="0070C0"/>
        </w:rPr>
      </w:pPr>
    </w:p>
    <w:p w14:paraId="068F0DF7" w14:textId="49B4B4EB" w:rsidR="00933FCF" w:rsidRDefault="00933FCF" w:rsidP="00972173">
      <w:pPr>
        <w:rPr>
          <w:color w:val="0070C0"/>
        </w:rPr>
      </w:pPr>
      <w:r>
        <w:rPr>
          <w:color w:val="0070C0"/>
        </w:rPr>
        <w:t>BA1</w:t>
      </w:r>
    </w:p>
    <w:p w14:paraId="2B38CD34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>Common in population databases.</w:t>
      </w:r>
    </w:p>
    <w:p w14:paraId="3D24FC03" w14:textId="38194892" w:rsidR="00933FCF" w:rsidRPr="00933FCF" w:rsidRDefault="00933FCF" w:rsidP="00933FCF">
      <w:pPr>
        <w:numPr>
          <w:ilvl w:val="0"/>
          <w:numId w:val="2"/>
        </w:numPr>
        <w:rPr>
          <w:color w:val="0070C0"/>
        </w:rPr>
      </w:pPr>
      <w:proofErr w:type="spellStart"/>
      <w:r w:rsidRPr="00933FCF">
        <w:rPr>
          <w:color w:val="0070C0"/>
        </w:rPr>
        <w:t>gnomAD</w:t>
      </w:r>
      <w:proofErr w:type="spellEnd"/>
      <w:r w:rsidRPr="00933FCF">
        <w:rPr>
          <w:color w:val="0070C0"/>
        </w:rPr>
        <w:t xml:space="preserve"> </w:t>
      </w:r>
      <w:proofErr w:type="spellStart"/>
      <w:r w:rsidRPr="00933FCF">
        <w:rPr>
          <w:color w:val="0070C0"/>
        </w:rPr>
        <w:t>popma</w:t>
      </w:r>
      <w:r>
        <w:rPr>
          <w:color w:val="0070C0"/>
        </w:rPr>
        <w:t>x</w:t>
      </w:r>
      <w:proofErr w:type="spellEnd"/>
      <w:r>
        <w:rPr>
          <w:color w:val="0070C0"/>
        </w:rPr>
        <w:t xml:space="preserve"> </w:t>
      </w:r>
      <w:r w:rsidRPr="00933FCF">
        <w:rPr>
          <w:color w:val="FF0000"/>
        </w:rPr>
        <w:t xml:space="preserve">or </w:t>
      </w:r>
      <w:proofErr w:type="spellStart"/>
      <w:r w:rsidRPr="00933FCF">
        <w:rPr>
          <w:color w:val="FF0000"/>
        </w:rPr>
        <w:t>Grpmax</w:t>
      </w:r>
      <w:proofErr w:type="spellEnd"/>
      <w:r w:rsidRPr="00933FCF">
        <w:rPr>
          <w:color w:val="0070C0"/>
        </w:rPr>
        <w:t xml:space="preserve"> filtering allele frequency &gt;0.00400</w:t>
      </w:r>
      <w:r>
        <w:rPr>
          <w:color w:val="0070C0"/>
        </w:rPr>
        <w:t xml:space="preserve"> </w:t>
      </w:r>
      <w:r w:rsidRPr="00933FCF">
        <w:rPr>
          <w:color w:val="FF0000"/>
        </w:rPr>
        <w:t>for genomes only</w:t>
      </w:r>
      <w:r>
        <w:rPr>
          <w:color w:val="FF0000"/>
        </w:rPr>
        <w:t xml:space="preserve"> (excluding exomes)</w:t>
      </w:r>
    </w:p>
    <w:p w14:paraId="4EE4DACD" w14:textId="77777777" w:rsidR="00933FCF" w:rsidRPr="00933FCF" w:rsidRDefault="00933FCF" w:rsidP="00933FCF">
      <w:pPr>
        <w:numPr>
          <w:ilvl w:val="1"/>
          <w:numId w:val="2"/>
        </w:numPr>
        <w:rPr>
          <w:color w:val="0070C0"/>
        </w:rPr>
      </w:pPr>
      <w:r w:rsidRPr="00933FCF">
        <w:rPr>
          <w:color w:val="0070C0"/>
        </w:rPr>
        <w:t xml:space="preserve">Maximum credible population allele frequency threshold determined using </w:t>
      </w:r>
      <w:proofErr w:type="spellStart"/>
      <w:r w:rsidRPr="00933FCF">
        <w:rPr>
          <w:color w:val="0070C0"/>
        </w:rPr>
        <w:t>Whiffin</w:t>
      </w:r>
      <w:proofErr w:type="spellEnd"/>
      <w:r w:rsidRPr="00933FCF">
        <w:rPr>
          <w:color w:val="0070C0"/>
        </w:rPr>
        <w:t>/Ware calculator (</w:t>
      </w:r>
      <w:hyperlink r:id="rId11" w:history="1">
        <w:r w:rsidRPr="00933FCF">
          <w:rPr>
            <w:rStyle w:val="Hyperlink"/>
          </w:rPr>
          <w:t>https://www.cardiodb.org/allelefrequencyapp/</w:t>
        </w:r>
      </w:hyperlink>
      <w:r w:rsidRPr="00933FCF">
        <w:rPr>
          <w:color w:val="0070C0"/>
        </w:rPr>
        <w:t>) and the following parameters:</w:t>
      </w:r>
    </w:p>
    <w:p w14:paraId="3CAAD0E6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>Prevalence: 1:5,000</w:t>
      </w:r>
    </w:p>
    <w:p w14:paraId="001CED03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>Allelic heterogeneity: 1</w:t>
      </w:r>
    </w:p>
    <w:p w14:paraId="70BD3D51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 xml:space="preserve">Genetic heterogeneity: 0.04 (based on the contribution of </w:t>
      </w:r>
      <w:r w:rsidRPr="00933FCF">
        <w:rPr>
          <w:i/>
          <w:iCs/>
          <w:color w:val="0070C0"/>
        </w:rPr>
        <w:t>RMRP</w:t>
      </w:r>
      <w:r w:rsidRPr="00933FCF">
        <w:rPr>
          <w:color w:val="0070C0"/>
        </w:rPr>
        <w:t xml:space="preserve"> variants to total SCID in the PIDTC 6901 cohort reported in Dvorak et al., 2019 (PMID: 30193840, Table 1): 3.6%, rounded to 4%)</w:t>
      </w:r>
    </w:p>
    <w:p w14:paraId="26E6333B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>Penetrance: 50%</w:t>
      </w:r>
    </w:p>
    <w:p w14:paraId="68482863" w14:textId="77777777" w:rsidR="00933FCF" w:rsidRPr="00933FCF" w:rsidRDefault="00933FCF" w:rsidP="00933FCF">
      <w:pPr>
        <w:numPr>
          <w:ilvl w:val="1"/>
          <w:numId w:val="2"/>
        </w:numPr>
        <w:rPr>
          <w:strike/>
          <w:color w:val="FF0000"/>
        </w:rPr>
      </w:pPr>
      <w:r w:rsidRPr="00933FCF">
        <w:rPr>
          <w:strike/>
          <w:color w:val="FF0000"/>
        </w:rPr>
        <w:t xml:space="preserve">Use caution when applying BA1 based on allele frequencies derived from </w:t>
      </w:r>
      <w:proofErr w:type="spellStart"/>
      <w:r w:rsidRPr="00933FCF">
        <w:rPr>
          <w:strike/>
          <w:color w:val="FF0000"/>
        </w:rPr>
        <w:t>gnomAD</w:t>
      </w:r>
      <w:proofErr w:type="spellEnd"/>
      <w:r w:rsidRPr="00933FCF">
        <w:rPr>
          <w:strike/>
          <w:color w:val="FF0000"/>
        </w:rPr>
        <w:t xml:space="preserve"> exome sequencing given the reduced coverage of certain regions of </w:t>
      </w:r>
      <w:r w:rsidRPr="00933FCF">
        <w:rPr>
          <w:i/>
          <w:iCs/>
          <w:strike/>
          <w:color w:val="FF0000"/>
        </w:rPr>
        <w:t>RMRP</w:t>
      </w:r>
      <w:r w:rsidRPr="00933FCF">
        <w:rPr>
          <w:strike/>
          <w:color w:val="FF0000"/>
        </w:rPr>
        <w:t>. Ensure at least 20X read depth for allele frequencies derived from exome sequencing.</w:t>
      </w:r>
    </w:p>
    <w:p w14:paraId="309758A5" w14:textId="77777777" w:rsidR="00933FCF" w:rsidRDefault="00933FCF" w:rsidP="00972173">
      <w:pPr>
        <w:rPr>
          <w:color w:val="0070C0"/>
        </w:rPr>
      </w:pPr>
    </w:p>
    <w:p w14:paraId="2EE8F28C" w14:textId="04F10B9C" w:rsidR="00933FCF" w:rsidRDefault="00933FCF" w:rsidP="00972173">
      <w:pPr>
        <w:rPr>
          <w:color w:val="0070C0"/>
        </w:rPr>
      </w:pPr>
      <w:r>
        <w:rPr>
          <w:color w:val="0070C0"/>
        </w:rPr>
        <w:t>BS1</w:t>
      </w:r>
    </w:p>
    <w:p w14:paraId="55F71711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>Allele frequency is greater than expected for disorder.  </w:t>
      </w:r>
    </w:p>
    <w:p w14:paraId="033CC9EF" w14:textId="55A18E1E" w:rsidR="00933FCF" w:rsidRPr="00933FCF" w:rsidRDefault="00933FCF" w:rsidP="00933FCF">
      <w:pPr>
        <w:numPr>
          <w:ilvl w:val="0"/>
          <w:numId w:val="3"/>
        </w:numPr>
        <w:rPr>
          <w:color w:val="0070C0"/>
        </w:rPr>
      </w:pPr>
      <w:proofErr w:type="spellStart"/>
      <w:r w:rsidRPr="00933FCF">
        <w:rPr>
          <w:color w:val="0070C0"/>
        </w:rPr>
        <w:t>gnomAD</w:t>
      </w:r>
      <w:proofErr w:type="spellEnd"/>
      <w:r w:rsidRPr="00933FCF">
        <w:rPr>
          <w:color w:val="0070C0"/>
        </w:rPr>
        <w:t xml:space="preserve"> </w:t>
      </w:r>
      <w:proofErr w:type="spellStart"/>
      <w:r w:rsidRPr="00933FCF">
        <w:rPr>
          <w:color w:val="0070C0"/>
        </w:rPr>
        <w:t>popmax</w:t>
      </w:r>
      <w:proofErr w:type="spellEnd"/>
      <w:r>
        <w:rPr>
          <w:color w:val="0070C0"/>
        </w:rPr>
        <w:t xml:space="preserve"> </w:t>
      </w:r>
      <w:r w:rsidRPr="00933FCF">
        <w:rPr>
          <w:color w:val="FF0000"/>
        </w:rPr>
        <w:t xml:space="preserve">or </w:t>
      </w:r>
      <w:proofErr w:type="spellStart"/>
      <w:r w:rsidRPr="00933FCF">
        <w:rPr>
          <w:color w:val="FF0000"/>
        </w:rPr>
        <w:t>Grpmax</w:t>
      </w:r>
      <w:proofErr w:type="spellEnd"/>
      <w:r w:rsidRPr="00933FCF">
        <w:rPr>
          <w:color w:val="FF0000"/>
        </w:rPr>
        <w:t xml:space="preserve"> </w:t>
      </w:r>
      <w:r w:rsidRPr="00933FCF">
        <w:rPr>
          <w:color w:val="0070C0"/>
        </w:rPr>
        <w:t>filtering allele frequency &gt;0.00089</w:t>
      </w:r>
      <w:r>
        <w:rPr>
          <w:color w:val="0070C0"/>
        </w:rPr>
        <w:t xml:space="preserve"> </w:t>
      </w:r>
      <w:r w:rsidRPr="00933FCF">
        <w:rPr>
          <w:color w:val="FF0000"/>
        </w:rPr>
        <w:t>for genomes only</w:t>
      </w:r>
      <w:r>
        <w:rPr>
          <w:color w:val="FF0000"/>
        </w:rPr>
        <w:t xml:space="preserve"> (excluding exomes)</w:t>
      </w:r>
    </w:p>
    <w:p w14:paraId="4E1B98BC" w14:textId="77777777" w:rsidR="00933FCF" w:rsidRPr="00933FCF" w:rsidRDefault="00933FCF" w:rsidP="00933FCF">
      <w:pPr>
        <w:numPr>
          <w:ilvl w:val="1"/>
          <w:numId w:val="3"/>
        </w:numPr>
        <w:rPr>
          <w:color w:val="0070C0"/>
        </w:rPr>
      </w:pPr>
      <w:r w:rsidRPr="00933FCF">
        <w:rPr>
          <w:color w:val="0070C0"/>
        </w:rPr>
        <w:t xml:space="preserve">Maximum credible population allele frequency threshold determined using </w:t>
      </w:r>
      <w:proofErr w:type="spellStart"/>
      <w:r w:rsidRPr="00933FCF">
        <w:rPr>
          <w:color w:val="0070C0"/>
        </w:rPr>
        <w:t>Whiffin</w:t>
      </w:r>
      <w:proofErr w:type="spellEnd"/>
      <w:r w:rsidRPr="00933FCF">
        <w:rPr>
          <w:color w:val="0070C0"/>
        </w:rPr>
        <w:t>/Ware calculator (</w:t>
      </w:r>
      <w:hyperlink r:id="rId12" w:history="1">
        <w:r w:rsidRPr="00933FCF">
          <w:rPr>
            <w:rStyle w:val="Hyperlink"/>
          </w:rPr>
          <w:t>https://www.cardiodb.org/allelefrequencyapp/</w:t>
        </w:r>
      </w:hyperlink>
      <w:r w:rsidRPr="00933FCF">
        <w:rPr>
          <w:color w:val="0070C0"/>
        </w:rPr>
        <w:t>) and the following parameters:</w:t>
      </w:r>
    </w:p>
    <w:p w14:paraId="13BF4602" w14:textId="77777777" w:rsidR="00933FCF" w:rsidRPr="00933FCF" w:rsidRDefault="00933FCF" w:rsidP="00933FCF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>Prevalence: 1:50,000</w:t>
      </w:r>
    </w:p>
    <w:p w14:paraId="2BED7FD0" w14:textId="77777777" w:rsidR="00933FCF" w:rsidRPr="00933FCF" w:rsidRDefault="00933FCF" w:rsidP="00933FCF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>Allelic heterogeneity: 1</w:t>
      </w:r>
    </w:p>
    <w:p w14:paraId="514D142C" w14:textId="77777777" w:rsidR="00933FCF" w:rsidRPr="00933FCF" w:rsidRDefault="00933FCF" w:rsidP="00933FCF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 xml:space="preserve">Genetic heterogeneity: 0.04 (based on the contribution of </w:t>
      </w:r>
      <w:r w:rsidRPr="00933FCF">
        <w:rPr>
          <w:i/>
          <w:iCs/>
          <w:color w:val="0070C0"/>
        </w:rPr>
        <w:t>RMRP</w:t>
      </w:r>
      <w:r w:rsidRPr="00933FCF">
        <w:rPr>
          <w:color w:val="0070C0"/>
        </w:rPr>
        <w:t xml:space="preserve"> variants to total SCID in the PIDTC 6901 cohort reported in Dvorak et al., 2019 (PMID: 30193840, Table 1): 3.6%, rounded to 4%)</w:t>
      </w:r>
    </w:p>
    <w:p w14:paraId="0A987AA1" w14:textId="77777777" w:rsidR="00933FCF" w:rsidRDefault="00933FCF" w:rsidP="001C1C87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>Penetrance: 100%</w:t>
      </w:r>
    </w:p>
    <w:p w14:paraId="5C9AB514" w14:textId="6929FB3E" w:rsidR="00933FCF" w:rsidRPr="00933FCF" w:rsidRDefault="00933FCF" w:rsidP="00933FCF">
      <w:pPr>
        <w:numPr>
          <w:ilvl w:val="1"/>
          <w:numId w:val="3"/>
        </w:numPr>
        <w:rPr>
          <w:strike/>
          <w:color w:val="FF0000"/>
        </w:rPr>
      </w:pPr>
      <w:r w:rsidRPr="00933FCF">
        <w:rPr>
          <w:strike/>
          <w:color w:val="FF0000"/>
        </w:rPr>
        <w:t xml:space="preserve">Use caution when applying BS1 based on allele frequencies derived from </w:t>
      </w:r>
      <w:proofErr w:type="spellStart"/>
      <w:r w:rsidRPr="00933FCF">
        <w:rPr>
          <w:strike/>
          <w:color w:val="FF0000"/>
        </w:rPr>
        <w:t>gnomAD</w:t>
      </w:r>
      <w:proofErr w:type="spellEnd"/>
      <w:r w:rsidRPr="00933FCF">
        <w:rPr>
          <w:strike/>
          <w:color w:val="FF0000"/>
        </w:rPr>
        <w:t xml:space="preserve"> exome sequencing given the reduced coverage of certain regions of </w:t>
      </w:r>
      <w:r w:rsidRPr="00933FCF">
        <w:rPr>
          <w:i/>
          <w:iCs/>
          <w:strike/>
          <w:color w:val="FF0000"/>
        </w:rPr>
        <w:t>RMRP</w:t>
      </w:r>
      <w:r w:rsidRPr="00933FCF">
        <w:rPr>
          <w:strike/>
          <w:color w:val="FF0000"/>
        </w:rPr>
        <w:t>. Ensure at least 20X read depth for allele frequencies derived from exome sequencing.</w:t>
      </w:r>
    </w:p>
    <w:p w14:paraId="33A0602D" w14:textId="77777777" w:rsidR="00660759" w:rsidRDefault="00660759" w:rsidP="00972173"/>
    <w:p w14:paraId="0BCBD92D" w14:textId="7C94A8F7" w:rsidR="00933FCF" w:rsidRPr="00933FCF" w:rsidRDefault="00933FCF" w:rsidP="00972173">
      <w:pPr>
        <w:rPr>
          <w:color w:val="0070C0"/>
        </w:rPr>
      </w:pPr>
      <w:r w:rsidRPr="00933FCF">
        <w:rPr>
          <w:color w:val="0070C0"/>
        </w:rPr>
        <w:t>PM2</w:t>
      </w:r>
    </w:p>
    <w:p w14:paraId="649ED603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>Absent in population databases (or at extremely low frequency if recessive).</w:t>
      </w:r>
    </w:p>
    <w:p w14:paraId="3C8511BF" w14:textId="77777777" w:rsidR="00933FCF" w:rsidRPr="00933FCF" w:rsidRDefault="00933FCF" w:rsidP="00933FCF">
      <w:pPr>
        <w:numPr>
          <w:ilvl w:val="0"/>
          <w:numId w:val="4"/>
        </w:numPr>
        <w:rPr>
          <w:color w:val="0070C0"/>
        </w:rPr>
      </w:pPr>
      <w:r w:rsidRPr="00933FCF">
        <w:rPr>
          <w:color w:val="0070C0"/>
        </w:rPr>
        <w:t>Downgraded to PM2_Supporting.</w:t>
      </w:r>
    </w:p>
    <w:p w14:paraId="5806B25D" w14:textId="0FC82B66" w:rsidR="00933FCF" w:rsidRPr="00933FCF" w:rsidRDefault="00933FCF" w:rsidP="00933FCF">
      <w:pPr>
        <w:numPr>
          <w:ilvl w:val="0"/>
          <w:numId w:val="4"/>
        </w:numPr>
        <w:rPr>
          <w:color w:val="0070C0"/>
        </w:rPr>
      </w:pPr>
      <w:proofErr w:type="spellStart"/>
      <w:r w:rsidRPr="00933FCF">
        <w:rPr>
          <w:color w:val="0070C0"/>
        </w:rPr>
        <w:t>gnomAD</w:t>
      </w:r>
      <w:proofErr w:type="spellEnd"/>
      <w:r w:rsidRPr="00933FCF">
        <w:rPr>
          <w:color w:val="0070C0"/>
        </w:rPr>
        <w:t xml:space="preserve"> </w:t>
      </w:r>
      <w:proofErr w:type="spellStart"/>
      <w:r w:rsidRPr="00933FCF">
        <w:rPr>
          <w:color w:val="0070C0"/>
        </w:rPr>
        <w:t>popmax</w:t>
      </w:r>
      <w:proofErr w:type="spellEnd"/>
      <w:r>
        <w:rPr>
          <w:color w:val="0070C0"/>
        </w:rPr>
        <w:t xml:space="preserve"> </w:t>
      </w:r>
      <w:r w:rsidRPr="00933FCF">
        <w:rPr>
          <w:color w:val="FF0000"/>
        </w:rPr>
        <w:t xml:space="preserve">or </w:t>
      </w:r>
      <w:proofErr w:type="spellStart"/>
      <w:r w:rsidRPr="00933FCF">
        <w:rPr>
          <w:color w:val="FF0000"/>
        </w:rPr>
        <w:t>Grpmax</w:t>
      </w:r>
      <w:proofErr w:type="spellEnd"/>
      <w:r w:rsidRPr="00933FCF">
        <w:rPr>
          <w:color w:val="FF0000"/>
        </w:rPr>
        <w:t xml:space="preserve"> </w:t>
      </w:r>
      <w:r w:rsidRPr="00933FCF">
        <w:rPr>
          <w:color w:val="0070C0"/>
        </w:rPr>
        <w:t>filtering allele frequency &lt;0.0000447</w:t>
      </w:r>
      <w:r>
        <w:rPr>
          <w:color w:val="0070C0"/>
        </w:rPr>
        <w:t xml:space="preserve"> </w:t>
      </w:r>
      <w:r w:rsidRPr="00933FCF">
        <w:rPr>
          <w:color w:val="FF0000"/>
        </w:rPr>
        <w:t>for genomes only</w:t>
      </w:r>
      <w:r>
        <w:rPr>
          <w:color w:val="FF0000"/>
        </w:rPr>
        <w:t xml:space="preserve"> (excluding exomes)</w:t>
      </w:r>
    </w:p>
    <w:p w14:paraId="13F57BCB" w14:textId="77777777" w:rsidR="00933FCF" w:rsidRPr="00933FCF" w:rsidRDefault="00933FCF" w:rsidP="00933FCF">
      <w:pPr>
        <w:rPr>
          <w:color w:val="0070C0"/>
        </w:rPr>
      </w:pPr>
    </w:p>
    <w:p w14:paraId="4B9AE4B3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 xml:space="preserve">The applicability of PM2 to suspected founder variants with allele frequencies exceeding the PM2 threshold will be evaluated on a case-by-case basis by the VCEP. </w:t>
      </w:r>
    </w:p>
    <w:p w14:paraId="00B196E2" w14:textId="77777777" w:rsidR="00933FCF" w:rsidRDefault="00933FCF" w:rsidP="00972173"/>
    <w:p w14:paraId="66B0E3DB" w14:textId="26E17504" w:rsidR="00972173" w:rsidRDefault="00972173" w:rsidP="00972173">
      <w:r>
        <w:t>5.NC_000009.</w:t>
      </w:r>
      <w:proofErr w:type="gramStart"/>
      <w:r>
        <w:t>12:g.</w:t>
      </w:r>
      <w:proofErr w:type="gramEnd"/>
      <w:r>
        <w:t>35657677G&gt;A. Typo in “The variant NC_000009.</w:t>
      </w:r>
      <w:proofErr w:type="gramStart"/>
      <w:r>
        <w:t>12:g.</w:t>
      </w:r>
      <w:proofErr w:type="gramEnd"/>
      <w:r>
        <w:t>35657677G&gt;A has been found in gnomADv4 with an allele frequency of 0.00005846 in the European (non-finish) population, accounting only for genomes for</w:t>
      </w:r>
      <w:r w:rsidR="002C29DE">
        <w:t xml:space="preserve"> </w:t>
      </w:r>
      <w:r>
        <w:t xml:space="preserve">this calculation since this region is not covered in all the exomes in </w:t>
      </w:r>
      <w:proofErr w:type="spellStart"/>
      <w:r>
        <w:t>gnomAD</w:t>
      </w:r>
      <w:proofErr w:type="spellEnd"/>
      <w:r>
        <w:t xml:space="preserve"> v4.” European (non-Finnish) </w:t>
      </w:r>
      <w:proofErr w:type="spellStart"/>
      <w:r>
        <w:t>PopMax</w:t>
      </w:r>
      <w:proofErr w:type="spellEnd"/>
      <w:r>
        <w:t xml:space="preserve"> =0.0001355 in gnomADv4.1.0.</w:t>
      </w:r>
    </w:p>
    <w:p w14:paraId="630BC144" w14:textId="77777777" w:rsidR="00972173" w:rsidRDefault="00972173" w:rsidP="00972173"/>
    <w:p w14:paraId="04D1FEAE" w14:textId="69913FF4" w:rsidR="002C29DE" w:rsidRDefault="00972D73" w:rsidP="00972173">
      <w:hyperlink r:id="rId13" w:history="1">
        <w:r w:rsidRPr="00427CF7">
          <w:rPr>
            <w:rStyle w:val="Hyperlink"/>
          </w:rPr>
          <w:t>https://curation.clinicalgenome.org/variant-central/f0978dca-edb0-47cd-8257-c3e1569fb53a/interpretation/54a5104d-31ff-4600-abc2-dde437907085/</w:t>
        </w:r>
      </w:hyperlink>
    </w:p>
    <w:p w14:paraId="0C18F859" w14:textId="77777777" w:rsidR="002C29DE" w:rsidRDefault="002C29DE" w:rsidP="00972173"/>
    <w:p w14:paraId="67DE6E82" w14:textId="2D2CAE67" w:rsidR="00660759" w:rsidRPr="00E9327E" w:rsidRDefault="00E9327E" w:rsidP="00972173">
      <w:pPr>
        <w:rPr>
          <w:color w:val="0070C0"/>
        </w:rPr>
      </w:pPr>
      <w:r w:rsidRPr="00E9327E">
        <w:rPr>
          <w:color w:val="0070C0"/>
        </w:rPr>
        <w:t>The typos have been corrected.</w:t>
      </w:r>
    </w:p>
    <w:p w14:paraId="19DC1620" w14:textId="77777777" w:rsidR="00660759" w:rsidRDefault="00660759" w:rsidP="00972173"/>
    <w:p w14:paraId="2B22294B" w14:textId="621537D5" w:rsidR="00972173" w:rsidRDefault="00972173" w:rsidP="00972173">
      <w:r>
        <w:t>6. NR_003051.4(RMRP</w:t>
      </w:r>
      <w:proofErr w:type="gramStart"/>
      <w:r>
        <w:t>):n.</w:t>
      </w:r>
      <w:proofErr w:type="gramEnd"/>
      <w:r>
        <w:t xml:space="preserve">263C&gt;G. Please provide PMID of case if available. Typo </w:t>
      </w:r>
      <w:proofErr w:type="gramStart"/>
      <w:r>
        <w:t>in“</w:t>
      </w:r>
      <w:proofErr w:type="gramEnd"/>
      <w:r>
        <w:t>PM2_Supprting”.</w:t>
      </w:r>
    </w:p>
    <w:p w14:paraId="50999B50" w14:textId="77777777" w:rsidR="00972173" w:rsidRDefault="00972173" w:rsidP="00972173"/>
    <w:p w14:paraId="471CFA35" w14:textId="3E35D676" w:rsidR="002C29DE" w:rsidRDefault="004632B9" w:rsidP="00972173">
      <w:hyperlink r:id="rId14" w:history="1">
        <w:r w:rsidRPr="00427CF7">
          <w:rPr>
            <w:rStyle w:val="Hyperlink"/>
          </w:rPr>
          <w:t>https://curation.clinicalgenome.org/variant-central/df4542f8-d4d1-40f4-8a6c-0426431db937/interpretation/9bca14fb-743e-40ff-aa85-08b132b8634e/</w:t>
        </w:r>
      </w:hyperlink>
    </w:p>
    <w:p w14:paraId="6D608412" w14:textId="77777777" w:rsidR="004632B9" w:rsidRDefault="004632B9" w:rsidP="00972173"/>
    <w:p w14:paraId="629A05EE" w14:textId="654853CB" w:rsidR="003362A0" w:rsidRPr="003362A0" w:rsidRDefault="003362A0" w:rsidP="00972173">
      <w:pPr>
        <w:rPr>
          <w:color w:val="0070C0"/>
        </w:rPr>
      </w:pPr>
      <w:r w:rsidRPr="003362A0">
        <w:rPr>
          <w:color w:val="0070C0"/>
        </w:rPr>
        <w:t>PMID added, typo fixed, and summary updated.</w:t>
      </w:r>
    </w:p>
    <w:p w14:paraId="498542B5" w14:textId="77777777" w:rsidR="002C29DE" w:rsidRDefault="002C29DE" w:rsidP="00972173"/>
    <w:p w14:paraId="5896E8D4" w14:textId="3252EA1A" w:rsidR="00972173" w:rsidRDefault="00972173" w:rsidP="00972173">
      <w:r>
        <w:t>7. NR_003051.4(RMRP</w:t>
      </w:r>
      <w:proofErr w:type="gramStart"/>
      <w:r>
        <w:t>):n.</w:t>
      </w:r>
      <w:proofErr w:type="gramEnd"/>
      <w:r>
        <w:t>57C&gt;G. “The variant NC_000009.</w:t>
      </w:r>
      <w:proofErr w:type="gramStart"/>
      <w:r>
        <w:t>12:g.</w:t>
      </w:r>
      <w:proofErr w:type="gramEnd"/>
      <w:r>
        <w:t>35657963G&gt;C has not been</w:t>
      </w:r>
      <w:r w:rsidR="002C29DE">
        <w:t xml:space="preserve"> </w:t>
      </w:r>
      <w:r>
        <w:t xml:space="preserve">found in </w:t>
      </w:r>
      <w:proofErr w:type="spellStart"/>
      <w:r>
        <w:t>gnomAD</w:t>
      </w:r>
      <w:proofErr w:type="spellEnd"/>
      <w:r>
        <w:t xml:space="preserve"> v4”. This variant is present in 4 alleles in gnomADv4.1.0.</w:t>
      </w:r>
    </w:p>
    <w:p w14:paraId="770E8B94" w14:textId="77777777" w:rsidR="00972173" w:rsidRDefault="00972173" w:rsidP="00972173"/>
    <w:p w14:paraId="41BA773A" w14:textId="1395952D" w:rsidR="002C29DE" w:rsidRDefault="004E04FC" w:rsidP="00972173">
      <w:hyperlink r:id="rId15" w:history="1">
        <w:r w:rsidRPr="00427CF7">
          <w:rPr>
            <w:rStyle w:val="Hyperlink"/>
          </w:rPr>
          <w:t>https://curation.clinicalgenome.org/variant-central/096ce058-2469-4502-b085-f55b5aee6a5a/interpretation/1dc72757-73be-419f-b32a-df4329ac3e39/</w:t>
        </w:r>
      </w:hyperlink>
    </w:p>
    <w:p w14:paraId="318DBB28" w14:textId="77777777" w:rsidR="002C29DE" w:rsidRDefault="002C29DE" w:rsidP="00972173"/>
    <w:p w14:paraId="6A653F2F" w14:textId="24DEAE75" w:rsidR="00E9327E" w:rsidRDefault="00E9327E" w:rsidP="00972173">
      <w:r w:rsidRPr="00E9327E">
        <w:rPr>
          <w:color w:val="0070C0"/>
        </w:rPr>
        <w:t>Please see the response to Point #4 above.</w:t>
      </w:r>
    </w:p>
    <w:p w14:paraId="1EE75AFD" w14:textId="77777777" w:rsidR="00E9327E" w:rsidRDefault="00E9327E" w:rsidP="00972173"/>
    <w:p w14:paraId="688241BC" w14:textId="31EBC482" w:rsidR="00606935" w:rsidRDefault="00972173" w:rsidP="00972173">
      <w:r>
        <w:t>8. NR_003051.4(RMRP</w:t>
      </w:r>
      <w:proofErr w:type="gramStart"/>
      <w:r>
        <w:t>):n.</w:t>
      </w:r>
      <w:proofErr w:type="gramEnd"/>
      <w:r>
        <w:t>238A&gt;C. Typo</w:t>
      </w:r>
      <w:r w:rsidR="002C29DE">
        <w:t xml:space="preserve"> </w:t>
      </w:r>
      <w:r>
        <w:t>in “PM2_Supprting”.</w:t>
      </w:r>
    </w:p>
    <w:p w14:paraId="4A609B74" w14:textId="77777777" w:rsidR="002C29DE" w:rsidRDefault="002C29DE" w:rsidP="00972173"/>
    <w:p w14:paraId="51D652B9" w14:textId="574F485E" w:rsidR="002C29DE" w:rsidRDefault="003362A0" w:rsidP="00972173">
      <w:hyperlink r:id="rId16" w:history="1">
        <w:r w:rsidRPr="00427CF7">
          <w:rPr>
            <w:rStyle w:val="Hyperlink"/>
          </w:rPr>
          <w:t>https://curation.clinicalgenome.org/variant-central/4c0d9098-6191-4b16-945c-64e23ecd856f/interpretation/2d384a3b-ba60-42fe-81a9-783236921bf4/</w:t>
        </w:r>
      </w:hyperlink>
    </w:p>
    <w:p w14:paraId="6273196C" w14:textId="77777777" w:rsidR="0056684F" w:rsidRDefault="0056684F" w:rsidP="00972173"/>
    <w:p w14:paraId="32C8196D" w14:textId="058D3240" w:rsidR="0056684F" w:rsidRPr="00E9327E" w:rsidRDefault="00E9327E" w:rsidP="00972173">
      <w:pPr>
        <w:rPr>
          <w:color w:val="0070C0"/>
        </w:rPr>
      </w:pPr>
      <w:r w:rsidRPr="00E9327E">
        <w:rPr>
          <w:color w:val="0070C0"/>
        </w:rPr>
        <w:t>The typo has been corrected.</w:t>
      </w:r>
    </w:p>
    <w:sectPr w:rsidR="0056684F" w:rsidRPr="00E932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6F17"/>
    <w:multiLevelType w:val="multilevel"/>
    <w:tmpl w:val="35DED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A6714"/>
    <w:multiLevelType w:val="multilevel"/>
    <w:tmpl w:val="6306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74308F"/>
    <w:multiLevelType w:val="multilevel"/>
    <w:tmpl w:val="25CA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505A95"/>
    <w:multiLevelType w:val="multilevel"/>
    <w:tmpl w:val="98A8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86960">
    <w:abstractNumId w:val="2"/>
  </w:num>
  <w:num w:numId="2" w16cid:durableId="1594971099">
    <w:abstractNumId w:val="3"/>
  </w:num>
  <w:num w:numId="3" w16cid:durableId="1032193397">
    <w:abstractNumId w:val="1"/>
  </w:num>
  <w:num w:numId="4" w16cid:durableId="390271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73"/>
    <w:rsid w:val="00092051"/>
    <w:rsid w:val="0012125B"/>
    <w:rsid w:val="001A5713"/>
    <w:rsid w:val="002C29DE"/>
    <w:rsid w:val="003362A0"/>
    <w:rsid w:val="004632B9"/>
    <w:rsid w:val="004E04FC"/>
    <w:rsid w:val="00557B24"/>
    <w:rsid w:val="0056684F"/>
    <w:rsid w:val="005D20C2"/>
    <w:rsid w:val="00606935"/>
    <w:rsid w:val="0063373A"/>
    <w:rsid w:val="00660759"/>
    <w:rsid w:val="00664CE3"/>
    <w:rsid w:val="00701C25"/>
    <w:rsid w:val="00854196"/>
    <w:rsid w:val="008A6556"/>
    <w:rsid w:val="008D17F6"/>
    <w:rsid w:val="00933FCF"/>
    <w:rsid w:val="00961C9C"/>
    <w:rsid w:val="00972173"/>
    <w:rsid w:val="00972D73"/>
    <w:rsid w:val="00A27A0F"/>
    <w:rsid w:val="00A36D7E"/>
    <w:rsid w:val="00AE101D"/>
    <w:rsid w:val="00B10ED7"/>
    <w:rsid w:val="00DB3A44"/>
    <w:rsid w:val="00DC0048"/>
    <w:rsid w:val="00DE0A6F"/>
    <w:rsid w:val="00E9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8E2F8"/>
  <w15:chartTrackingRefBased/>
  <w15:docId w15:val="{FBB4FAE3-190C-554B-A724-88A76B814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1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1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1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1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1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1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1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1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1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1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1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1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1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1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17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1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1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1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1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1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1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65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55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84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ration.clinicalgenome.org/variant-central/2141f7f5-43f3-47be-9fb1-f6f06b94c0e1/interpretation/989d77c2-b2d2-414c-910b-aba8fd3647b7/" TargetMode="External"/><Relationship Id="rId13" Type="http://schemas.openxmlformats.org/officeDocument/2006/relationships/hyperlink" Target="https://curation.clinicalgenome.org/variant-central/f0978dca-edb0-47cd-8257-c3e1569fb53a/interpretation/54a5104d-31ff-4600-abc2-dde437907085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uration.clinicalgenome.org/variant-central/66e836b9-61ea-4e94-9b76-7069118cfbc4/interpretation/653077d3-181e-4003-b68e-a447c756e041/" TargetMode="External"/><Relationship Id="rId12" Type="http://schemas.openxmlformats.org/officeDocument/2006/relationships/hyperlink" Target="https://www.cardiodb.org/allelefrequencyapp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uration.clinicalgenome.org/variant-central/4c0d9098-6191-4b16-945c-64e23ecd856f/interpretation/2d384a3b-ba60-42fe-81a9-783236921bf4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www.cardiodb.org/allelefrequencyapp/" TargetMode="External"/><Relationship Id="rId5" Type="http://schemas.openxmlformats.org/officeDocument/2006/relationships/image" Target="media/image1.emf"/><Relationship Id="rId15" Type="http://schemas.openxmlformats.org/officeDocument/2006/relationships/hyperlink" Target="https://curation.clinicalgenome.org/variant-central/096ce058-2469-4502-b085-f55b5aee6a5a/interpretation/1dc72757-73be-419f-b32a-df4329ac3e39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uration.clinicalgenome.org/variant-central/7b47344d-5dc3-47c4-99f8-301a28e6cc61/interpretation/f0e47b98-d239-46c5-b417-41034b32b404/" TargetMode="External"/><Relationship Id="rId14" Type="http://schemas.openxmlformats.org/officeDocument/2006/relationships/hyperlink" Target="https://curation.clinicalgenome.org/variant-central/df4542f8-d4d1-40f4-8a6c-0426431db937/interpretation/9bca14fb-743e-40ff-aa85-08b132b8634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Garrett, Haley</cp:lastModifiedBy>
  <cp:revision>2</cp:revision>
  <dcterms:created xsi:type="dcterms:W3CDTF">2025-05-08T21:18:00Z</dcterms:created>
  <dcterms:modified xsi:type="dcterms:W3CDTF">2025-05-08T21:18:00Z</dcterms:modified>
</cp:coreProperties>
</file>